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EBD" w:rsidRPr="00154EBD" w:rsidRDefault="00154EBD" w:rsidP="00154EBD">
      <w:pPr>
        <w:pStyle w:val="a9"/>
        <w:spacing w:before="0" w:line="360" w:lineRule="auto"/>
        <w:jc w:val="right"/>
        <w:rPr>
          <w:rFonts w:ascii="Times New Roman" w:hAnsi="Times New Roman" w:cs="Times New Roman"/>
          <w:color w:val="auto"/>
          <w:lang w:val="uk-UA"/>
        </w:rPr>
      </w:pPr>
      <w:r w:rsidRPr="00154EBD">
        <w:rPr>
          <w:rFonts w:ascii="Times New Roman" w:hAnsi="Times New Roman" w:cs="Times New Roman"/>
          <w:color w:val="auto"/>
          <w:lang w:val="uk-UA"/>
        </w:rPr>
        <w:t>ШИФР: «</w:t>
      </w:r>
      <w:r w:rsidR="00095CE3">
        <w:rPr>
          <w:rFonts w:ascii="Times New Roman" w:hAnsi="Times New Roman" w:cs="Times New Roman"/>
          <w:color w:val="auto"/>
          <w:lang w:val="uk-UA"/>
        </w:rPr>
        <w:t>АГЛОМЕРАЦІЯ</w:t>
      </w:r>
      <w:r w:rsidRPr="00154EBD">
        <w:rPr>
          <w:rFonts w:ascii="Times New Roman" w:hAnsi="Times New Roman" w:cs="Times New Roman"/>
          <w:color w:val="auto"/>
          <w:lang w:val="uk-UA"/>
        </w:rPr>
        <w:t>»</w:t>
      </w:r>
    </w:p>
    <w:p w:rsidR="00154EBD" w:rsidRPr="00154EBD" w:rsidRDefault="00154EBD" w:rsidP="00154E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4EBD" w:rsidRPr="00154EBD" w:rsidRDefault="00154EBD" w:rsidP="00154E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4EBD" w:rsidRPr="00154EBD" w:rsidRDefault="00154EBD" w:rsidP="00154E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4EBD" w:rsidRPr="00154EBD" w:rsidRDefault="00154EBD" w:rsidP="00154E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4EBD" w:rsidRPr="00154EBD" w:rsidRDefault="00154EBD" w:rsidP="00154E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4EBD" w:rsidRPr="00154EBD" w:rsidRDefault="00154EBD" w:rsidP="00154E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4EBD" w:rsidRPr="00154EBD" w:rsidRDefault="00154EBD" w:rsidP="00154E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4EBD" w:rsidRPr="00154EBD" w:rsidRDefault="00154EBD" w:rsidP="00154E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4EBD" w:rsidRPr="00154EBD" w:rsidRDefault="00154EBD" w:rsidP="00154E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4EBD" w:rsidRPr="00154EBD" w:rsidRDefault="00154EBD" w:rsidP="00154E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4EBD" w:rsidRPr="00154EBD" w:rsidRDefault="00154EBD" w:rsidP="00154E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4EBD" w:rsidRPr="00154EBD" w:rsidRDefault="00154EBD" w:rsidP="00154E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54EB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НАУКОВА РОБОТА </w:t>
      </w:r>
    </w:p>
    <w:p w:rsidR="00154EBD" w:rsidRPr="00154EBD" w:rsidRDefault="00154EBD" w:rsidP="00154E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54EBD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тему: «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Оцінка техногенного навантаження на </w:t>
      </w:r>
      <w:r w:rsidR="00BD5F1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повітряний басейн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промислово-міськ</w:t>
      </w:r>
      <w:r w:rsidR="00BD5F1F">
        <w:rPr>
          <w:rFonts w:ascii="Times New Roman" w:hAnsi="Times New Roman" w:cs="Times New Roman"/>
          <w:b/>
          <w:bCs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агломераці</w:t>
      </w:r>
      <w:r w:rsidR="00BD5F1F">
        <w:rPr>
          <w:rFonts w:ascii="Times New Roman" w:hAnsi="Times New Roman" w:cs="Times New Roman"/>
          <w:b/>
          <w:bCs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України</w:t>
      </w:r>
      <w:r w:rsidRPr="00154EB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»  </w:t>
      </w:r>
    </w:p>
    <w:p w:rsidR="00154EBD" w:rsidRPr="00154EBD" w:rsidRDefault="00154EBD" w:rsidP="00154E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54EBD" w:rsidRPr="00154EBD" w:rsidRDefault="00154EBD" w:rsidP="00154E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54EBD" w:rsidRPr="00154EBD" w:rsidRDefault="00154EBD" w:rsidP="00154E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54EBD" w:rsidRPr="00154EBD" w:rsidRDefault="00154EBD" w:rsidP="00154E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54EBD" w:rsidRPr="00154EBD" w:rsidRDefault="00154EBD" w:rsidP="00154E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54EBD" w:rsidRPr="00154EBD" w:rsidRDefault="00154EBD" w:rsidP="00154E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54EBD" w:rsidRPr="00154EBD" w:rsidRDefault="00154EBD" w:rsidP="00154E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54EBD" w:rsidRPr="00154EBD" w:rsidRDefault="00154EBD" w:rsidP="00154E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54EBD" w:rsidRPr="00154EBD" w:rsidRDefault="00154EBD" w:rsidP="00154E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54EBD" w:rsidRPr="00154EBD" w:rsidRDefault="00154EBD" w:rsidP="00154E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54EBD" w:rsidRPr="00154EBD" w:rsidRDefault="00154EBD" w:rsidP="00154E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54EBD" w:rsidRPr="00154EBD" w:rsidRDefault="00154EBD" w:rsidP="00154E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54EBD" w:rsidRDefault="00154EBD" w:rsidP="00154E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54EBD">
        <w:rPr>
          <w:rFonts w:ascii="Times New Roman" w:hAnsi="Times New Roman" w:cs="Times New Roman"/>
          <w:b/>
          <w:bCs/>
          <w:sz w:val="28"/>
          <w:szCs w:val="28"/>
          <w:lang w:val="uk-UA"/>
        </w:rPr>
        <w:t>201</w:t>
      </w:r>
      <w:r w:rsidR="00095CE3"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</w:p>
    <w:p w:rsidR="00154EBD" w:rsidRDefault="00154EBD" w:rsidP="00154E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54EBD" w:rsidRPr="00154EBD" w:rsidRDefault="00154EBD" w:rsidP="00154E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333D" w:rsidRPr="00F1261B" w:rsidRDefault="009B333D" w:rsidP="009B33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261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</w:t>
      </w:r>
    </w:p>
    <w:p w:rsidR="009B333D" w:rsidRPr="00F1261B" w:rsidRDefault="009B333D" w:rsidP="009B333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B333D" w:rsidRPr="00F1261B" w:rsidRDefault="009B333D" w:rsidP="009B333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48"/>
        <w:gridCol w:w="823"/>
      </w:tblGrid>
      <w:tr w:rsidR="009B333D" w:rsidRPr="00F1261B" w:rsidTr="008C0E6A">
        <w:tc>
          <w:tcPr>
            <w:tcW w:w="8748" w:type="dxa"/>
          </w:tcPr>
          <w:p w:rsidR="009B333D" w:rsidRPr="00F1261B" w:rsidRDefault="009B333D" w:rsidP="008C0E6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261B">
              <w:rPr>
                <w:rFonts w:ascii="Times New Roman" w:hAnsi="Times New Roman" w:cs="Times New Roman"/>
                <w:sz w:val="28"/>
                <w:szCs w:val="28"/>
              </w:rPr>
              <w:t>ВСТУП</w:t>
            </w:r>
            <w:proofErr w:type="gramEnd"/>
            <w:r w:rsidRPr="00F12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3" w:type="dxa"/>
          </w:tcPr>
          <w:p w:rsidR="009B333D" w:rsidRPr="00F1261B" w:rsidRDefault="00CB4DC8" w:rsidP="008C0E6A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B333D" w:rsidRPr="00F1261B" w:rsidTr="008C0E6A">
        <w:tc>
          <w:tcPr>
            <w:tcW w:w="8748" w:type="dxa"/>
          </w:tcPr>
          <w:p w:rsidR="009B333D" w:rsidRPr="00F1261B" w:rsidRDefault="009B333D" w:rsidP="008C0E6A">
            <w:pPr>
              <w:pStyle w:val="1"/>
              <w:spacing w:before="0" w:line="36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F1261B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1 ХАРАКТЕРИСТИКА АНТРОПОГЕННОГО ВПЛИВУ НА ПОВІТРЯНИЙ БАСЕЙН ПРОМИСЛОВО-МІСЬКИХ АГЛОМЕРАЦІЙ</w:t>
            </w:r>
          </w:p>
        </w:tc>
        <w:tc>
          <w:tcPr>
            <w:tcW w:w="823" w:type="dxa"/>
          </w:tcPr>
          <w:p w:rsidR="009B333D" w:rsidRDefault="009B333D" w:rsidP="008C0E6A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4DC8" w:rsidRPr="00F1261B" w:rsidRDefault="00CB4DC8" w:rsidP="008C0E6A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B333D" w:rsidRPr="00F1261B" w:rsidTr="008C0E6A">
        <w:tc>
          <w:tcPr>
            <w:tcW w:w="8748" w:type="dxa"/>
          </w:tcPr>
          <w:p w:rsidR="009B333D" w:rsidRPr="00F1261B" w:rsidRDefault="009B333D" w:rsidP="008C0E6A">
            <w:pPr>
              <w:pStyle w:val="1"/>
              <w:spacing w:before="0" w:line="36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F1261B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2 АНАЛІЗ РІВНЯ ЗАБРУДНЕННЯ АТМОСФЕРНОГО ПОВІТРЯ</w:t>
            </w:r>
          </w:p>
        </w:tc>
        <w:tc>
          <w:tcPr>
            <w:tcW w:w="823" w:type="dxa"/>
          </w:tcPr>
          <w:p w:rsidR="009B333D" w:rsidRPr="00F1261B" w:rsidRDefault="00CB4DC8" w:rsidP="008C0E6A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9B333D" w:rsidRPr="00F1261B" w:rsidTr="008C0E6A">
        <w:tc>
          <w:tcPr>
            <w:tcW w:w="8748" w:type="dxa"/>
          </w:tcPr>
          <w:p w:rsidR="009B333D" w:rsidRPr="00F1261B" w:rsidRDefault="009B333D" w:rsidP="008C0E6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2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ОЦІНКА ТЕХНОГЕННОГО НАВАНТАЖЕННЯ НА ПОВІТРЯНИЙ БАСЕЙН</w:t>
            </w:r>
          </w:p>
        </w:tc>
        <w:tc>
          <w:tcPr>
            <w:tcW w:w="823" w:type="dxa"/>
          </w:tcPr>
          <w:p w:rsidR="009B333D" w:rsidRDefault="009B333D" w:rsidP="008C0E6A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4DC8" w:rsidRPr="00F1261B" w:rsidRDefault="00CB4DC8" w:rsidP="008C0E6A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9B333D" w:rsidRPr="00F1261B" w:rsidTr="008C0E6A">
        <w:tc>
          <w:tcPr>
            <w:tcW w:w="8748" w:type="dxa"/>
          </w:tcPr>
          <w:p w:rsidR="009B333D" w:rsidRPr="00F1261B" w:rsidRDefault="009B333D" w:rsidP="008C0E6A">
            <w:pPr>
              <w:spacing w:after="0" w:line="360" w:lineRule="auto"/>
              <w:ind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F1261B">
              <w:rPr>
                <w:rFonts w:ascii="Times New Roman" w:hAnsi="Times New Roman" w:cs="Times New Roman"/>
                <w:sz w:val="28"/>
                <w:szCs w:val="28"/>
              </w:rPr>
              <w:t xml:space="preserve">ВИСНОВКИ </w:t>
            </w:r>
          </w:p>
        </w:tc>
        <w:tc>
          <w:tcPr>
            <w:tcW w:w="823" w:type="dxa"/>
          </w:tcPr>
          <w:p w:rsidR="009B333D" w:rsidRPr="00F1261B" w:rsidRDefault="00CB4DC8" w:rsidP="008C0E6A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9B333D" w:rsidRPr="00B65E2E" w:rsidTr="008C0E6A">
        <w:tc>
          <w:tcPr>
            <w:tcW w:w="8748" w:type="dxa"/>
          </w:tcPr>
          <w:p w:rsidR="009B333D" w:rsidRPr="00F1261B" w:rsidRDefault="009B333D" w:rsidP="008C0E6A">
            <w:pPr>
              <w:spacing w:after="0" w:line="360" w:lineRule="auto"/>
              <w:ind w:righ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F1261B">
              <w:rPr>
                <w:rFonts w:ascii="Times New Roman" w:hAnsi="Times New Roman" w:cs="Times New Roman"/>
                <w:sz w:val="28"/>
                <w:szCs w:val="28"/>
              </w:rPr>
              <w:t xml:space="preserve">ПЕРЕЛІК ПОСИЛАНЬ </w:t>
            </w:r>
          </w:p>
        </w:tc>
        <w:tc>
          <w:tcPr>
            <w:tcW w:w="823" w:type="dxa"/>
          </w:tcPr>
          <w:p w:rsidR="009B333D" w:rsidRPr="00B65E2E" w:rsidRDefault="00CB4DC8" w:rsidP="008C0E6A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</w:tbl>
    <w:p w:rsidR="00B65E2E" w:rsidRDefault="00B65E2E" w:rsidP="002A32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5E2E" w:rsidRDefault="00B65E2E" w:rsidP="002A32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5E2E" w:rsidRDefault="00B65E2E" w:rsidP="002A32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5E2E" w:rsidRDefault="00B65E2E" w:rsidP="002A32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5E2E" w:rsidRDefault="00B65E2E" w:rsidP="002A32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5E2E" w:rsidRDefault="00B65E2E" w:rsidP="002A32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5E2E" w:rsidRDefault="00B65E2E" w:rsidP="002A32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5E2E" w:rsidRDefault="00B65E2E" w:rsidP="002A32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5E2E" w:rsidRDefault="00B65E2E" w:rsidP="002A32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5E2E" w:rsidRDefault="00B65E2E" w:rsidP="002A32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0AEE" w:rsidRDefault="00290AEE" w:rsidP="00290AE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9B333D" w:rsidRDefault="009B333D" w:rsidP="00290AE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9B333D" w:rsidRDefault="009B333D" w:rsidP="00290AE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290AEE" w:rsidRPr="009B333D" w:rsidRDefault="00290AEE" w:rsidP="00290A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333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  <w:bookmarkStart w:id="0" w:name="_GoBack"/>
      <w:bookmarkEnd w:id="0"/>
    </w:p>
    <w:p w:rsidR="00290AEE" w:rsidRPr="009B333D" w:rsidRDefault="00290AEE" w:rsidP="00290AE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0AEE" w:rsidRPr="009B333D" w:rsidRDefault="00290AEE" w:rsidP="00290AE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0AEE" w:rsidRDefault="00290AEE" w:rsidP="00290A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33D">
        <w:rPr>
          <w:rFonts w:ascii="Times New Roman" w:hAnsi="Times New Roman" w:cs="Times New Roman"/>
          <w:sz w:val="28"/>
          <w:szCs w:val="28"/>
          <w:lang w:val="uk-UA"/>
        </w:rPr>
        <w:t xml:space="preserve">В наш час проблема забруднення атмосферного повітря є особливо гострою. Склад атмосферного повітря у великих промислово-міських агломераціях залежить від виду виробництва і рівня його технології. Крім того, перше місце по забрудненню повітря в більшості міст міцно утримується автомобільним транспортом – до 80 % від загальної суми речовин, що викидаються. Тому оцінка забруднення та рівня антропогенного навантаження на повітряний басейн великих промислових регіонів є необхідною і актуальною задачею. </w:t>
      </w:r>
    </w:p>
    <w:p w:rsidR="00A00CBA" w:rsidRPr="00A00CBA" w:rsidRDefault="00A00CBA" w:rsidP="00A00C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CBA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Згідно</w:t>
      </w:r>
      <w:r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з</w:t>
      </w:r>
      <w:r w:rsidRPr="00A00CBA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«</w:t>
      </w:r>
      <w:r w:rsidRPr="00A00CBA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</w:t>
      </w:r>
      <w:r w:rsidRPr="00A00CBA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орядком</w:t>
      </w:r>
      <w:r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00CBA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здійснення державного моніторингу в галузі охорони атмосферного повітря</w:t>
      </w:r>
      <w:r w:rsidRPr="00A00CBA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» </w:t>
      </w:r>
      <w:r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(2019 р.) </w:t>
      </w:r>
      <w:r w:rsidRPr="00A00CBA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агломерація </w:t>
      </w:r>
      <w:r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–</w:t>
      </w:r>
      <w:r w:rsidRPr="00A00CBA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це </w:t>
      </w:r>
      <w:r w:rsidRPr="00A0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територія з населенням понад 250 тис. осіб, визначена для цілей моніторингу та управління якістю атмосферного повітря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A00CBA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290AEE" w:rsidRPr="009B333D" w:rsidRDefault="00290AEE" w:rsidP="00290A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33D">
        <w:rPr>
          <w:rFonts w:ascii="Times New Roman" w:hAnsi="Times New Roman" w:cs="Times New Roman"/>
          <w:sz w:val="28"/>
          <w:szCs w:val="28"/>
          <w:lang w:val="uk-UA"/>
        </w:rPr>
        <w:t xml:space="preserve">Метою наукової роботи є оцінка рівня забруднення атмосферного повітря і техногенного навантаження на повітряний басейн </w:t>
      </w:r>
      <w:r w:rsidR="009B333D">
        <w:rPr>
          <w:rFonts w:ascii="Times New Roman" w:hAnsi="Times New Roman" w:cs="Times New Roman"/>
          <w:sz w:val="28"/>
          <w:szCs w:val="28"/>
          <w:lang w:val="uk-UA"/>
        </w:rPr>
        <w:t>промислово-міських агломерацій України</w:t>
      </w:r>
      <w:r w:rsidRPr="009B333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00CBA" w:rsidRDefault="00290AEE" w:rsidP="00290A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33D">
        <w:rPr>
          <w:rFonts w:ascii="Times New Roman" w:hAnsi="Times New Roman" w:cs="Times New Roman"/>
          <w:sz w:val="28"/>
          <w:szCs w:val="28"/>
          <w:lang w:val="uk-UA"/>
        </w:rPr>
        <w:t xml:space="preserve">В якості вихідних даних в роботі використані матеріали літературних джерел інформації, а також Регіональних доповідей, Екологічних паспортів та статистичної звітності про викиди забруднюючих речовин в атмосферне повітря, дані моніторингових спостережень за </w:t>
      </w:r>
      <w:r w:rsidR="00A00CBA">
        <w:rPr>
          <w:rFonts w:ascii="Times New Roman" w:hAnsi="Times New Roman" w:cs="Times New Roman"/>
          <w:sz w:val="28"/>
          <w:szCs w:val="28"/>
          <w:lang w:val="uk-UA"/>
        </w:rPr>
        <w:t>багаторічний період.</w:t>
      </w:r>
    </w:p>
    <w:p w:rsidR="00A00CBA" w:rsidRPr="00172AEB" w:rsidRDefault="00A00CBA" w:rsidP="00A00C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AEB">
        <w:rPr>
          <w:rFonts w:ascii="Times New Roman" w:hAnsi="Times New Roman" w:cs="Times New Roman"/>
          <w:sz w:val="28"/>
          <w:szCs w:val="28"/>
          <w:lang w:val="uk-UA"/>
        </w:rPr>
        <w:t>При виконанні роботи були поставлені такі завдання:</w:t>
      </w:r>
    </w:p>
    <w:p w:rsidR="00A00CBA" w:rsidRDefault="00A00CBA" w:rsidP="00A00CBA">
      <w:pPr>
        <w:pStyle w:val="a3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проаналізувати</w:t>
      </w:r>
      <w:r w:rsidRPr="00172AEB">
        <w:rPr>
          <w:rFonts w:ascii="Times New Roman" w:hAnsi="Times New Roman" w:cs="Times New Roman"/>
          <w:sz w:val="28"/>
          <w:szCs w:val="28"/>
          <w:lang w:val="uk-UA"/>
        </w:rPr>
        <w:t xml:space="preserve"> головні джерела забруднення атмосферного повітря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окремих регіонів України</w:t>
      </w:r>
      <w:r w:rsidRPr="00172AE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00CBA" w:rsidRPr="00172AEB" w:rsidRDefault="00A00CBA" w:rsidP="00A00CBA">
      <w:pPr>
        <w:pStyle w:val="a3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оцінку рівня забруднення атмосферного повітря промислово-міських агломерацій України;</w:t>
      </w:r>
    </w:p>
    <w:p w:rsidR="00A00CBA" w:rsidRPr="00172AEB" w:rsidRDefault="00A00CBA" w:rsidP="00A00CBA">
      <w:pPr>
        <w:pStyle w:val="a3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виконати </w:t>
      </w:r>
      <w:r w:rsidRPr="00172AEB">
        <w:rPr>
          <w:rFonts w:ascii="Times New Roman" w:hAnsi="Times New Roman" w:cs="Times New Roman"/>
          <w:sz w:val="28"/>
          <w:szCs w:val="28"/>
          <w:lang w:val="uk-UA"/>
        </w:rPr>
        <w:t>оцін</w:t>
      </w:r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Pr="00172AEB">
        <w:rPr>
          <w:rFonts w:ascii="Times New Roman" w:hAnsi="Times New Roman" w:cs="Times New Roman"/>
          <w:sz w:val="28"/>
          <w:szCs w:val="28"/>
          <w:lang w:val="uk-UA"/>
        </w:rPr>
        <w:t xml:space="preserve"> рівн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172AEB">
        <w:rPr>
          <w:rFonts w:ascii="Times New Roman" w:hAnsi="Times New Roman" w:cs="Times New Roman"/>
          <w:sz w:val="28"/>
          <w:szCs w:val="28"/>
          <w:lang w:val="uk-UA"/>
        </w:rPr>
        <w:t xml:space="preserve"> техногенного навантаження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на повітряний басейн за обсягами викидів від стаціонарних і пересувних джерел</w:t>
      </w:r>
      <w:r w:rsidRPr="00172AE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00CBA" w:rsidRPr="00172AEB" w:rsidRDefault="00A00CBA" w:rsidP="00A00C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AE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Об’єктом дослідження є </w:t>
      </w:r>
      <w:r>
        <w:rPr>
          <w:rFonts w:ascii="Times New Roman" w:hAnsi="Times New Roman" w:cs="Times New Roman"/>
          <w:sz w:val="28"/>
          <w:szCs w:val="28"/>
          <w:lang w:val="uk-UA"/>
        </w:rPr>
        <w:t>повітряний басейн регіонів України</w:t>
      </w:r>
      <w:r w:rsidRPr="00172AEB">
        <w:rPr>
          <w:rFonts w:ascii="Times New Roman" w:hAnsi="Times New Roman" w:cs="Times New Roman"/>
          <w:sz w:val="28"/>
          <w:szCs w:val="28"/>
          <w:lang w:val="uk-UA"/>
        </w:rPr>
        <w:t xml:space="preserve"> предметом дослідження – рівень техногенного навантаження на </w:t>
      </w:r>
      <w:r>
        <w:rPr>
          <w:rFonts w:ascii="Times New Roman" w:hAnsi="Times New Roman" w:cs="Times New Roman"/>
          <w:sz w:val="28"/>
          <w:szCs w:val="28"/>
          <w:lang w:val="uk-UA"/>
        </w:rPr>
        <w:t>повітряний басейн</w:t>
      </w:r>
      <w:r w:rsidRPr="00172AEB">
        <w:rPr>
          <w:rFonts w:ascii="Times New Roman" w:hAnsi="Times New Roman" w:cs="Times New Roman"/>
          <w:sz w:val="28"/>
          <w:szCs w:val="28"/>
          <w:lang w:val="uk-UA"/>
        </w:rPr>
        <w:t xml:space="preserve">.       </w:t>
      </w:r>
    </w:p>
    <w:p w:rsidR="00A00CBA" w:rsidRDefault="00A00CBA" w:rsidP="00A00C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AE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Новизна отриманих результатів полягає в тому, що вперше для </w:t>
      </w:r>
      <w:r>
        <w:rPr>
          <w:rFonts w:ascii="Times New Roman" w:hAnsi="Times New Roman" w:cs="Times New Roman"/>
          <w:sz w:val="28"/>
          <w:szCs w:val="28"/>
          <w:lang w:val="uk-UA"/>
        </w:rPr>
        <w:t>промислово-міських агломерацій України</w:t>
      </w:r>
      <w:r w:rsidRPr="00172AEB">
        <w:rPr>
          <w:rFonts w:ascii="Times New Roman" w:hAnsi="Times New Roman" w:cs="Times New Roman"/>
          <w:sz w:val="28"/>
          <w:szCs w:val="28"/>
          <w:lang w:val="uk-UA"/>
        </w:rPr>
        <w:t xml:space="preserve"> виконано комплексну оцінку рівня забруднення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атмосферного повітря, а також</w:t>
      </w:r>
      <w:r w:rsidRPr="00172AEB">
        <w:rPr>
          <w:rFonts w:ascii="Times New Roman" w:hAnsi="Times New Roman" w:cs="Times New Roman"/>
          <w:sz w:val="28"/>
          <w:szCs w:val="28"/>
          <w:lang w:val="uk-UA"/>
        </w:rPr>
        <w:t xml:space="preserve"> техногенного навантаження на </w:t>
      </w:r>
      <w:r>
        <w:rPr>
          <w:rFonts w:ascii="Times New Roman" w:hAnsi="Times New Roman" w:cs="Times New Roman"/>
          <w:sz w:val="28"/>
          <w:szCs w:val="28"/>
          <w:lang w:val="uk-UA"/>
        </w:rPr>
        <w:t>повітряний басейн</w:t>
      </w:r>
      <w:r w:rsidRPr="00172A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7236" w:rsidRDefault="00E17236" w:rsidP="00A00C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результатами дослідження опубліковано 8 наукових праць,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E76C4">
        <w:rPr>
          <w:rFonts w:ascii="Times New Roman" w:hAnsi="Times New Roman" w:cs="Times New Roman"/>
          <w:sz w:val="28"/>
          <w:szCs w:val="28"/>
          <w:lang w:val="uk-UA"/>
        </w:rPr>
        <w:t>4 статті (2 у фахових виданнях ДАК України) і 4 матеріалів і тез доповідей на конференціях різного рівня.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290AEE" w:rsidRPr="00290AEE" w:rsidRDefault="00A00CBA" w:rsidP="00290A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90AEE" w:rsidRDefault="00290AEE" w:rsidP="002A32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0AEE" w:rsidRDefault="00290AEE" w:rsidP="002A32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0AEE" w:rsidRDefault="00290AEE" w:rsidP="002A32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0AEE" w:rsidRDefault="00290AEE" w:rsidP="002A32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0CBA" w:rsidRDefault="00A00CBA" w:rsidP="002A32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0CBA" w:rsidRDefault="00A00CBA" w:rsidP="002A32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0CBA" w:rsidRDefault="00A00CBA" w:rsidP="002A32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0CBA" w:rsidRDefault="00A00CBA" w:rsidP="002A32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0CBA" w:rsidRDefault="00A00CBA" w:rsidP="002A32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0CBA" w:rsidRDefault="00A00CBA" w:rsidP="002A32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0CBA" w:rsidRDefault="00A00CBA" w:rsidP="002A32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0CBA" w:rsidRDefault="00A00CBA" w:rsidP="002A32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0CBA" w:rsidRDefault="00A00CBA" w:rsidP="002A32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0CBA" w:rsidRDefault="00A00CBA" w:rsidP="002A32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22CB" w:rsidRDefault="002A324E" w:rsidP="002A32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1 ХАРАКТЕРИСТИКА АНТРОПОГЕННОГО </w:t>
      </w:r>
      <w:r w:rsidR="00BD5F1F">
        <w:rPr>
          <w:rFonts w:ascii="Times New Roman" w:hAnsi="Times New Roman" w:cs="Times New Roman"/>
          <w:b/>
          <w:sz w:val="28"/>
          <w:szCs w:val="28"/>
          <w:lang w:val="uk-UA"/>
        </w:rPr>
        <w:t>ВПЛИВУ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</w:t>
      </w:r>
      <w:r w:rsidR="00BD5F1F">
        <w:rPr>
          <w:rFonts w:ascii="Times New Roman" w:hAnsi="Times New Roman" w:cs="Times New Roman"/>
          <w:b/>
          <w:sz w:val="28"/>
          <w:szCs w:val="28"/>
          <w:lang w:val="uk-UA"/>
        </w:rPr>
        <w:t>ПОВІТРЯНИЙ БАСЕЙН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D5F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ПРОМИСЛОВО-МІСЬКИХ АГЛОМЕРАЦІЙ </w:t>
      </w:r>
    </w:p>
    <w:p w:rsidR="00BD5F1F" w:rsidRDefault="00BD5F1F" w:rsidP="00BD5F1F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5F1F" w:rsidRDefault="00BD5F1F" w:rsidP="00BD5F1F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5F1F" w:rsidRDefault="00BD5F1F" w:rsidP="00BD5F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D5F1F">
        <w:rPr>
          <w:rFonts w:ascii="Times New Roman" w:hAnsi="Times New Roman" w:cs="Times New Roman"/>
          <w:sz w:val="28"/>
          <w:szCs w:val="28"/>
          <w:lang w:val="uk-UA"/>
        </w:rPr>
        <w:t xml:space="preserve">За даними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Національної доповіді </w:t>
      </w:r>
      <w:r w:rsidR="001C0118" w:rsidRPr="001C0118">
        <w:rPr>
          <w:rFonts w:ascii="Times New Roman" w:hAnsi="Times New Roman" w:cs="Times New Roman"/>
          <w:sz w:val="28"/>
          <w:szCs w:val="28"/>
          <w:lang w:val="uk-UA"/>
        </w:rPr>
        <w:t xml:space="preserve">[1]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окремі регіони України характеризуються значним обсягом викидів забруднюючих речовин (ЗР) від стаціонарних джерел (рис. 1.1). Проте слід зауважити, що у багатьох регіонах головний внесок у формування загального рівня забруднення атмосферного повітря є пересувні джерела, що впливає на високі значення </w:t>
      </w:r>
      <w:r w:rsidR="00673FE4">
        <w:rPr>
          <w:rFonts w:ascii="Times New Roman" w:hAnsi="Times New Roman" w:cs="Times New Roman"/>
          <w:sz w:val="28"/>
          <w:szCs w:val="28"/>
          <w:lang w:val="uk-UA"/>
        </w:rPr>
        <w:t>індексу забруднення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3FE4">
        <w:rPr>
          <w:rFonts w:ascii="Times New Roman" w:hAnsi="Times New Roman" w:cs="Times New Roman"/>
          <w:sz w:val="28"/>
          <w:szCs w:val="28"/>
          <w:lang w:val="uk-UA"/>
        </w:rPr>
        <w:t>атмосфери (</w:t>
      </w:r>
      <w:r w:rsidR="00673FE4">
        <w:rPr>
          <w:rFonts w:ascii="Times New Roman" w:hAnsi="Times New Roman" w:cs="Times New Roman"/>
          <w:i/>
          <w:sz w:val="28"/>
          <w:szCs w:val="28"/>
          <w:lang w:val="uk-UA"/>
        </w:rPr>
        <w:t>ІЗА</w:t>
      </w:r>
      <w:r w:rsidR="00673FE4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(рис. 1.2). </w:t>
      </w:r>
    </w:p>
    <w:p w:rsidR="00673FE4" w:rsidRDefault="00673FE4" w:rsidP="00673F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30480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FE4" w:rsidRPr="00673FE4" w:rsidRDefault="00673FE4" w:rsidP="00673F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73FE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Рис.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Pr="00673FE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Pr="00673FE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– </w:t>
      </w:r>
      <w:r w:rsidRPr="00673FE4">
        <w:rPr>
          <w:rFonts w:ascii="Times New Roman" w:hAnsi="Times New Roman" w:cs="Times New Roman"/>
          <w:bCs/>
          <w:sz w:val="28"/>
          <w:szCs w:val="28"/>
          <w:lang w:val="uk-UA"/>
        </w:rPr>
        <w:t>Викиди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ЗР</w:t>
      </w:r>
      <w:r w:rsidRPr="00673FE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атмосферне повітря стаціонарними джерелами</w:t>
      </w:r>
    </w:p>
    <w:p w:rsidR="00673FE4" w:rsidRDefault="00673FE4" w:rsidP="00673F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73FE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забруднення за регіонами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Pr="00673FE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2014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</w:t>
      </w:r>
      <w:r w:rsidRPr="00673FE4">
        <w:rPr>
          <w:rFonts w:ascii="Times New Roman" w:hAnsi="Times New Roman" w:cs="Times New Roman"/>
          <w:bCs/>
          <w:sz w:val="28"/>
          <w:szCs w:val="28"/>
          <w:lang w:val="uk-UA"/>
        </w:rPr>
        <w:t>2015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73FE4">
        <w:rPr>
          <w:rFonts w:ascii="Times New Roman" w:hAnsi="Times New Roman" w:cs="Times New Roman"/>
          <w:bCs/>
          <w:sz w:val="28"/>
          <w:szCs w:val="28"/>
          <w:lang w:val="uk-UA"/>
        </w:rPr>
        <w:t>рр. (тис. т)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C0118">
        <w:rPr>
          <w:rFonts w:ascii="Times New Roman" w:hAnsi="Times New Roman" w:cs="Times New Roman"/>
          <w:sz w:val="28"/>
          <w:szCs w:val="28"/>
          <w:lang w:val="uk-UA"/>
        </w:rPr>
        <w:t>[1]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3FE4" w:rsidRDefault="00673FE4" w:rsidP="00673FE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73FE4" w:rsidRPr="002A324E" w:rsidRDefault="00673FE4" w:rsidP="00673FE4">
      <w:pPr>
        <w:pStyle w:val="Default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BD5F1F">
        <w:rPr>
          <w:i/>
          <w:sz w:val="28"/>
          <w:szCs w:val="28"/>
          <w:lang w:val="uk-UA"/>
        </w:rPr>
        <w:t>Дніпропетровська область</w:t>
      </w:r>
      <w:r w:rsidRPr="002A324E">
        <w:rPr>
          <w:sz w:val="28"/>
          <w:szCs w:val="28"/>
          <w:lang w:val="uk-UA"/>
        </w:rPr>
        <w:t xml:space="preserve"> характеризується потужним промисловим і науковим потенціалом, розгалуженим сільським господарством, вигідним географічним положенням, багатими природними ресурсами, високим рівнем розвитку транспорту та зв’язку.</w:t>
      </w:r>
    </w:p>
    <w:p w:rsidR="00673FE4" w:rsidRDefault="00673FE4" w:rsidP="00673FE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A324E">
        <w:rPr>
          <w:rFonts w:ascii="Times New Roman" w:hAnsi="Times New Roman" w:cs="Times New Roman"/>
          <w:sz w:val="28"/>
          <w:szCs w:val="28"/>
          <w:lang w:val="uk-UA"/>
        </w:rPr>
        <w:t>Екологічні проблеми в області пов’язані з підвищеним рівнем</w:t>
      </w:r>
    </w:p>
    <w:p w:rsidR="00673FE4" w:rsidRPr="00673FE4" w:rsidRDefault="00673FE4" w:rsidP="00673F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00E2F489" wp14:editId="1DCBDF9F">
            <wp:extent cx="5934075" cy="36576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FE4">
        <w:rPr>
          <w:rFonts w:ascii="Times New Roman" w:hAnsi="Times New Roman" w:cs="Times New Roman"/>
          <w:bCs/>
          <w:sz w:val="28"/>
          <w:szCs w:val="28"/>
          <w:lang w:val="uk-UA"/>
        </w:rPr>
        <w:t>Рис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673FE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1.2 –</w:t>
      </w:r>
      <w:r w:rsidRPr="00673FE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Значення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73FE4">
        <w:rPr>
          <w:rFonts w:ascii="Times New Roman" w:hAnsi="Times New Roman" w:cs="Times New Roman"/>
          <w:bCs/>
          <w:i/>
          <w:sz w:val="28"/>
          <w:szCs w:val="28"/>
          <w:lang w:val="uk-UA"/>
        </w:rPr>
        <w:t>ІЗА</w:t>
      </w:r>
      <w:r w:rsidRPr="00673FE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найбільш забруднених містах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73FE4">
        <w:rPr>
          <w:rFonts w:ascii="Times New Roman" w:hAnsi="Times New Roman" w:cs="Times New Roman"/>
          <w:bCs/>
          <w:sz w:val="28"/>
          <w:szCs w:val="28"/>
          <w:lang w:val="uk-UA"/>
        </w:rPr>
        <w:t>України у 2015 р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1C0118">
        <w:rPr>
          <w:rFonts w:ascii="Times New Roman" w:hAnsi="Times New Roman" w:cs="Times New Roman"/>
          <w:sz w:val="28"/>
          <w:szCs w:val="28"/>
          <w:lang w:val="uk-UA"/>
        </w:rPr>
        <w:t>[1]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324E" w:rsidRPr="002A324E" w:rsidRDefault="002A324E" w:rsidP="002A324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A324E" w:rsidRDefault="002A324E" w:rsidP="00673F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324E">
        <w:rPr>
          <w:rFonts w:ascii="Times New Roman" w:hAnsi="Times New Roman" w:cs="Times New Roman"/>
          <w:sz w:val="28"/>
          <w:szCs w:val="28"/>
          <w:lang w:val="uk-UA"/>
        </w:rPr>
        <w:t>забруднення атмосферного повітря. Промислові підприємства гірничо-металургійного, паливно-енергетичного, хімічного комплексів і транспорт є основними джерелами забруднення повітряного басейну</w:t>
      </w:r>
      <w:r w:rsidR="00A242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4265" w:rsidRPr="00673FE4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673FE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24265" w:rsidRPr="00673FE4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2A32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4265" w:rsidRDefault="00A24265" w:rsidP="00A242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265">
        <w:rPr>
          <w:rFonts w:ascii="Times New Roman" w:hAnsi="Times New Roman" w:cs="Times New Roman"/>
          <w:sz w:val="28"/>
          <w:szCs w:val="28"/>
          <w:lang w:val="uk-UA"/>
        </w:rPr>
        <w:t xml:space="preserve">У складі викинутих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ЗР переважають </w:t>
      </w:r>
      <w:r w:rsidRPr="00A24265">
        <w:rPr>
          <w:rFonts w:ascii="Times New Roman" w:hAnsi="Times New Roman" w:cs="Times New Roman"/>
          <w:sz w:val="28"/>
          <w:szCs w:val="28"/>
          <w:lang w:val="uk-UA"/>
        </w:rPr>
        <w:t>оксиди вуглецю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24265">
        <w:rPr>
          <w:rFonts w:ascii="Times New Roman" w:hAnsi="Times New Roman" w:cs="Times New Roman"/>
          <w:sz w:val="28"/>
          <w:szCs w:val="28"/>
          <w:lang w:val="uk-UA"/>
        </w:rPr>
        <w:t xml:space="preserve"> діоксиди та інші сполуки сірки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24265">
        <w:rPr>
          <w:rFonts w:ascii="Times New Roman" w:hAnsi="Times New Roman" w:cs="Times New Roman"/>
          <w:sz w:val="28"/>
          <w:szCs w:val="28"/>
          <w:lang w:val="uk-UA"/>
        </w:rPr>
        <w:t xml:space="preserve"> речовини у вигляді суспендованих твердих частинок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24265">
        <w:rPr>
          <w:rFonts w:ascii="Times New Roman" w:hAnsi="Times New Roman" w:cs="Times New Roman"/>
          <w:sz w:val="28"/>
          <w:szCs w:val="28"/>
          <w:lang w:val="uk-UA"/>
        </w:rPr>
        <w:t xml:space="preserve"> метан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24265">
        <w:rPr>
          <w:rFonts w:ascii="Times New Roman" w:hAnsi="Times New Roman" w:cs="Times New Roman"/>
          <w:sz w:val="28"/>
          <w:szCs w:val="28"/>
          <w:lang w:val="uk-UA"/>
        </w:rPr>
        <w:t xml:space="preserve"> сполуки азоту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24265">
        <w:rPr>
          <w:rFonts w:ascii="Times New Roman" w:hAnsi="Times New Roman" w:cs="Times New Roman"/>
          <w:sz w:val="28"/>
          <w:szCs w:val="28"/>
          <w:lang w:val="uk-UA"/>
        </w:rPr>
        <w:t xml:space="preserve"> метали та їх сполуки тощо.</w:t>
      </w:r>
    </w:p>
    <w:p w:rsidR="00A24265" w:rsidRDefault="00A24265" w:rsidP="00BF63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рис. </w:t>
      </w:r>
      <w:r w:rsidR="00673FE4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73FE4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наведено динаміку викидів ЗР в атмосферне повітря регіону у 2010 – 201</w:t>
      </w:r>
      <w:r w:rsidR="00015D55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рр. Відомості про обсяги викидів від пересувних джерел </w:t>
      </w:r>
      <w:r w:rsidR="00015D55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5D5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2016 р. відсутні.</w:t>
      </w:r>
      <w:r w:rsidR="00BF63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Аналіз рис</w:t>
      </w:r>
      <w:r w:rsidR="00BF6339">
        <w:rPr>
          <w:rFonts w:ascii="Times New Roman" w:hAnsi="Times New Roman" w:cs="Times New Roman"/>
          <w:sz w:val="28"/>
          <w:szCs w:val="28"/>
          <w:lang w:val="uk-UA"/>
        </w:rPr>
        <w:t>унку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показує, </w:t>
      </w:r>
      <w:r w:rsidR="00BF6339">
        <w:rPr>
          <w:rFonts w:ascii="Times New Roman" w:hAnsi="Times New Roman" w:cs="Times New Roman"/>
          <w:sz w:val="28"/>
          <w:szCs w:val="28"/>
          <w:lang w:val="uk-UA"/>
        </w:rPr>
        <w:t>що обсяги викидів ЗР від стаціонарних джерел майже в 4 рази більше від викидів від пересувних. Відзначається незначна загальна тенденція до зменшення викидів у 2014 – 2016 рр.</w:t>
      </w:r>
    </w:p>
    <w:p w:rsidR="00015D55" w:rsidRDefault="00015D55" w:rsidP="00015D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рис. 1.4 наведено відомості щодо динаміки викидів ЗР по області в цілому і основних містах. З рисунку видно, що максимальна кількість викидів ЗР речовин серед міст області відзначається у м. Кривий Ріг, мінімальна – у м. Дніпро.</w:t>
      </w:r>
    </w:p>
    <w:p w:rsidR="00015D55" w:rsidRDefault="00015D55" w:rsidP="00015D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6CC2B9C8" wp14:editId="074ED6E7">
            <wp:extent cx="4876800" cy="3295651"/>
            <wp:effectExtent l="0" t="0" r="19050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15D55" w:rsidRDefault="00015D55" w:rsidP="00015D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Рис. 1.3 – Динаміка викидів ЗР в атмосферне повітря Дніпропетровської області </w:t>
      </w:r>
      <w:r w:rsidRPr="00BF633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2, 3</w:t>
      </w:r>
      <w:r w:rsidRPr="00BF633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6339" w:rsidRDefault="00BF6339" w:rsidP="00BF6339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015D55" w:rsidRPr="00015D55" w:rsidRDefault="00015D55" w:rsidP="00BF63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25622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339" w:rsidRDefault="00BF6339" w:rsidP="00BF63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 1.</w:t>
      </w:r>
      <w:r w:rsidR="00015D55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Динаміка викидів ЗР в атмосферне повітря по Дніпропетровській області і основних містах</w:t>
      </w:r>
      <w:r w:rsidR="009E3D0D">
        <w:rPr>
          <w:rFonts w:ascii="Times New Roman" w:hAnsi="Times New Roman" w:cs="Times New Roman"/>
          <w:sz w:val="28"/>
          <w:szCs w:val="28"/>
          <w:lang w:val="uk-UA"/>
        </w:rPr>
        <w:t>, тис. 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3D0D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015D5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E3D0D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2858" w:rsidRDefault="00CB2858" w:rsidP="00CB285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5021" w:rsidRPr="00815021" w:rsidRDefault="00CB2858" w:rsidP="00815021">
      <w:pPr>
        <w:pStyle w:val="Default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15021">
        <w:rPr>
          <w:sz w:val="28"/>
          <w:szCs w:val="28"/>
          <w:lang w:val="uk-UA"/>
        </w:rPr>
        <w:t>Основними забруднювачами довкілля у 201</w:t>
      </w:r>
      <w:r w:rsidR="00015D55">
        <w:rPr>
          <w:sz w:val="28"/>
          <w:szCs w:val="28"/>
          <w:lang w:val="uk-UA"/>
        </w:rPr>
        <w:t>8</w:t>
      </w:r>
      <w:r w:rsidRPr="00815021">
        <w:rPr>
          <w:sz w:val="28"/>
          <w:szCs w:val="28"/>
          <w:lang w:val="uk-UA"/>
        </w:rPr>
        <w:t xml:space="preserve"> р. були підприємства </w:t>
      </w:r>
      <w:r w:rsidR="00015D55">
        <w:rPr>
          <w:sz w:val="28"/>
          <w:szCs w:val="28"/>
          <w:lang w:val="uk-UA"/>
        </w:rPr>
        <w:t xml:space="preserve">металургійної, </w:t>
      </w:r>
      <w:r w:rsidRPr="00815021">
        <w:rPr>
          <w:sz w:val="28"/>
          <w:szCs w:val="28"/>
          <w:lang w:val="uk-UA"/>
        </w:rPr>
        <w:t>добувної промисловості</w:t>
      </w:r>
      <w:r w:rsidR="00015D55">
        <w:rPr>
          <w:sz w:val="28"/>
          <w:szCs w:val="28"/>
          <w:lang w:val="uk-UA"/>
        </w:rPr>
        <w:t xml:space="preserve"> і виробництва електроенергії. </w:t>
      </w:r>
      <w:r w:rsidRPr="00815021">
        <w:rPr>
          <w:sz w:val="28"/>
          <w:szCs w:val="28"/>
          <w:lang w:val="uk-UA"/>
        </w:rPr>
        <w:t xml:space="preserve">Найбільш екологічно небезпечними видами економічної діяльності є видобування металевих руд, виробництво електроенергії, чавуну, сталі та </w:t>
      </w:r>
      <w:r w:rsidRPr="00815021">
        <w:rPr>
          <w:sz w:val="28"/>
          <w:szCs w:val="28"/>
          <w:lang w:val="uk-UA"/>
        </w:rPr>
        <w:lastRenderedPageBreak/>
        <w:t>феросплавів [</w:t>
      </w:r>
      <w:r w:rsidR="00015D55">
        <w:rPr>
          <w:sz w:val="28"/>
          <w:szCs w:val="28"/>
          <w:lang w:val="uk-UA"/>
        </w:rPr>
        <w:t>2</w:t>
      </w:r>
      <w:r w:rsidRPr="00815021">
        <w:rPr>
          <w:sz w:val="28"/>
          <w:szCs w:val="28"/>
          <w:lang w:val="uk-UA"/>
        </w:rPr>
        <w:t xml:space="preserve">]. </w:t>
      </w:r>
      <w:r w:rsidR="00815021" w:rsidRPr="00815021">
        <w:rPr>
          <w:sz w:val="28"/>
          <w:szCs w:val="28"/>
          <w:lang w:val="uk-UA"/>
        </w:rPr>
        <w:t xml:space="preserve">До основних підприємств-забруднювачів відносяться ВП «Придніпровська ТЕС», ВП «Криворізька ТЕС», ПАТ </w:t>
      </w:r>
      <w:r w:rsidR="00815021">
        <w:rPr>
          <w:sz w:val="28"/>
          <w:szCs w:val="28"/>
          <w:lang w:val="uk-UA"/>
        </w:rPr>
        <w:t>«</w:t>
      </w:r>
      <w:r w:rsidR="00815021" w:rsidRPr="00815021">
        <w:rPr>
          <w:sz w:val="28"/>
          <w:szCs w:val="28"/>
          <w:lang w:val="uk-UA"/>
        </w:rPr>
        <w:t xml:space="preserve">Дніпровський </w:t>
      </w:r>
      <w:proofErr w:type="spellStart"/>
      <w:r w:rsidR="00815021" w:rsidRPr="00815021">
        <w:rPr>
          <w:sz w:val="28"/>
          <w:szCs w:val="28"/>
          <w:lang w:val="uk-UA"/>
        </w:rPr>
        <w:t>меткомб</w:t>
      </w:r>
      <w:proofErr w:type="spellEnd"/>
      <w:r w:rsidR="00815021" w:rsidRPr="00815021">
        <w:rPr>
          <w:sz w:val="28"/>
          <w:szCs w:val="28"/>
        </w:rPr>
        <w:t>i</w:t>
      </w:r>
      <w:proofErr w:type="spellStart"/>
      <w:r w:rsidR="00815021" w:rsidRPr="00815021">
        <w:rPr>
          <w:sz w:val="28"/>
          <w:szCs w:val="28"/>
          <w:lang w:val="uk-UA"/>
        </w:rPr>
        <w:t>нат</w:t>
      </w:r>
      <w:proofErr w:type="spellEnd"/>
      <w:r w:rsidR="00815021">
        <w:rPr>
          <w:sz w:val="28"/>
          <w:szCs w:val="28"/>
          <w:lang w:val="uk-UA"/>
        </w:rPr>
        <w:t>»</w:t>
      </w:r>
      <w:r w:rsidR="00815021" w:rsidRPr="00815021">
        <w:rPr>
          <w:sz w:val="28"/>
          <w:szCs w:val="28"/>
          <w:lang w:val="uk-UA"/>
        </w:rPr>
        <w:t xml:space="preserve">, ПАТ </w:t>
      </w:r>
      <w:r w:rsidR="00815021">
        <w:rPr>
          <w:sz w:val="28"/>
          <w:szCs w:val="28"/>
          <w:lang w:val="uk-UA"/>
        </w:rPr>
        <w:t>«</w:t>
      </w:r>
      <w:r w:rsidR="00815021" w:rsidRPr="00815021">
        <w:rPr>
          <w:sz w:val="28"/>
          <w:szCs w:val="28"/>
          <w:lang w:val="uk-UA"/>
        </w:rPr>
        <w:t>Нікопольський завод феросплавів</w:t>
      </w:r>
      <w:r w:rsidR="00815021">
        <w:rPr>
          <w:sz w:val="28"/>
          <w:szCs w:val="28"/>
          <w:lang w:val="uk-UA"/>
        </w:rPr>
        <w:t>»</w:t>
      </w:r>
      <w:r w:rsidR="00815021" w:rsidRPr="00815021">
        <w:rPr>
          <w:sz w:val="28"/>
          <w:szCs w:val="28"/>
          <w:lang w:val="uk-UA"/>
        </w:rPr>
        <w:t xml:space="preserve">, ПАТ </w:t>
      </w:r>
      <w:r w:rsidR="00815021">
        <w:rPr>
          <w:sz w:val="28"/>
          <w:szCs w:val="28"/>
          <w:lang w:val="uk-UA"/>
        </w:rPr>
        <w:t>«</w:t>
      </w:r>
      <w:proofErr w:type="spellStart"/>
      <w:r w:rsidR="00815021" w:rsidRPr="00815021">
        <w:rPr>
          <w:sz w:val="28"/>
          <w:szCs w:val="28"/>
          <w:lang w:val="uk-UA"/>
        </w:rPr>
        <w:t>АрселорМіттал</w:t>
      </w:r>
      <w:proofErr w:type="spellEnd"/>
      <w:r w:rsidR="00815021" w:rsidRPr="00815021">
        <w:rPr>
          <w:sz w:val="28"/>
          <w:szCs w:val="28"/>
          <w:lang w:val="uk-UA"/>
        </w:rPr>
        <w:t xml:space="preserve"> Кривий Ріг</w:t>
      </w:r>
      <w:r w:rsidR="00815021">
        <w:rPr>
          <w:sz w:val="28"/>
          <w:szCs w:val="28"/>
          <w:lang w:val="uk-UA"/>
        </w:rPr>
        <w:t>»</w:t>
      </w:r>
      <w:r w:rsidR="00815021" w:rsidRPr="00815021">
        <w:rPr>
          <w:sz w:val="28"/>
          <w:szCs w:val="28"/>
          <w:lang w:val="uk-UA"/>
        </w:rPr>
        <w:t xml:space="preserve">, ПАТ </w:t>
      </w:r>
      <w:r w:rsidR="00815021">
        <w:rPr>
          <w:sz w:val="28"/>
          <w:szCs w:val="28"/>
          <w:lang w:val="uk-UA"/>
        </w:rPr>
        <w:t>«</w:t>
      </w:r>
      <w:r w:rsidR="00815021" w:rsidRPr="00815021">
        <w:rPr>
          <w:sz w:val="28"/>
          <w:szCs w:val="28"/>
          <w:lang w:val="uk-UA"/>
        </w:rPr>
        <w:t>Південний гірничозбагачувальний комбінат</w:t>
      </w:r>
      <w:r w:rsidR="00815021">
        <w:rPr>
          <w:sz w:val="28"/>
          <w:szCs w:val="28"/>
          <w:lang w:val="uk-UA"/>
        </w:rPr>
        <w:t>»</w:t>
      </w:r>
      <w:r w:rsidR="00815021" w:rsidRPr="00815021">
        <w:rPr>
          <w:sz w:val="28"/>
          <w:szCs w:val="28"/>
          <w:lang w:val="uk-UA"/>
        </w:rPr>
        <w:t xml:space="preserve">, ПАТ </w:t>
      </w:r>
      <w:r w:rsidR="00815021">
        <w:rPr>
          <w:sz w:val="28"/>
          <w:szCs w:val="28"/>
          <w:lang w:val="uk-UA"/>
        </w:rPr>
        <w:t>«</w:t>
      </w:r>
      <w:r w:rsidR="00815021" w:rsidRPr="00815021">
        <w:rPr>
          <w:sz w:val="28"/>
          <w:szCs w:val="28"/>
          <w:lang w:val="uk-UA"/>
        </w:rPr>
        <w:t>Північний гірничозбагачувальний комбінат</w:t>
      </w:r>
      <w:r w:rsidR="00815021">
        <w:rPr>
          <w:sz w:val="28"/>
          <w:szCs w:val="28"/>
          <w:lang w:val="uk-UA"/>
        </w:rPr>
        <w:t>»</w:t>
      </w:r>
      <w:r w:rsidR="00815021" w:rsidRPr="00815021">
        <w:rPr>
          <w:sz w:val="28"/>
          <w:szCs w:val="28"/>
          <w:lang w:val="uk-UA"/>
        </w:rPr>
        <w:t xml:space="preserve">, ПрАТ </w:t>
      </w:r>
      <w:r w:rsidR="00815021">
        <w:rPr>
          <w:sz w:val="28"/>
          <w:szCs w:val="28"/>
          <w:lang w:val="uk-UA"/>
        </w:rPr>
        <w:t>«</w:t>
      </w:r>
      <w:r w:rsidR="00815021" w:rsidRPr="00815021">
        <w:rPr>
          <w:sz w:val="28"/>
          <w:szCs w:val="28"/>
          <w:lang w:val="uk-UA"/>
        </w:rPr>
        <w:t>Дніпровський металургійний завод</w:t>
      </w:r>
      <w:r w:rsidR="00815021">
        <w:rPr>
          <w:sz w:val="28"/>
          <w:szCs w:val="28"/>
          <w:lang w:val="uk-UA"/>
        </w:rPr>
        <w:t>»</w:t>
      </w:r>
      <w:r w:rsidR="00815021" w:rsidRPr="00815021">
        <w:rPr>
          <w:sz w:val="28"/>
          <w:szCs w:val="28"/>
          <w:lang w:val="uk-UA"/>
        </w:rPr>
        <w:t xml:space="preserve">, ПАТ </w:t>
      </w:r>
      <w:r w:rsidR="00815021">
        <w:rPr>
          <w:sz w:val="28"/>
          <w:szCs w:val="28"/>
          <w:lang w:val="uk-UA"/>
        </w:rPr>
        <w:t>«</w:t>
      </w:r>
      <w:r w:rsidR="00815021" w:rsidRPr="00815021">
        <w:rPr>
          <w:sz w:val="28"/>
          <w:szCs w:val="28"/>
          <w:lang w:val="uk-UA"/>
        </w:rPr>
        <w:t>ІНТЕРПАЙП Нижньодніпровський трубопрокатний завод</w:t>
      </w:r>
      <w:r w:rsidR="00815021">
        <w:rPr>
          <w:sz w:val="28"/>
          <w:szCs w:val="28"/>
          <w:lang w:val="uk-UA"/>
        </w:rPr>
        <w:t>»</w:t>
      </w:r>
      <w:r w:rsidR="00815021" w:rsidRPr="00815021">
        <w:rPr>
          <w:sz w:val="28"/>
          <w:szCs w:val="28"/>
          <w:lang w:val="uk-UA"/>
        </w:rPr>
        <w:t xml:space="preserve">, ПАТ </w:t>
      </w:r>
      <w:r w:rsidR="00815021">
        <w:rPr>
          <w:sz w:val="28"/>
          <w:szCs w:val="28"/>
          <w:lang w:val="uk-UA"/>
        </w:rPr>
        <w:t>«</w:t>
      </w:r>
      <w:r w:rsidR="00815021" w:rsidRPr="00815021">
        <w:rPr>
          <w:sz w:val="28"/>
          <w:szCs w:val="28"/>
          <w:lang w:val="uk-UA"/>
        </w:rPr>
        <w:t>ЮЖКОКС</w:t>
      </w:r>
      <w:r w:rsidR="00815021">
        <w:rPr>
          <w:sz w:val="28"/>
          <w:szCs w:val="28"/>
          <w:lang w:val="uk-UA"/>
        </w:rPr>
        <w:t>»</w:t>
      </w:r>
      <w:r w:rsidR="00815021" w:rsidRPr="00815021">
        <w:rPr>
          <w:sz w:val="28"/>
          <w:szCs w:val="28"/>
          <w:lang w:val="uk-UA"/>
        </w:rPr>
        <w:t xml:space="preserve">, ПАТ </w:t>
      </w:r>
      <w:r w:rsidR="00815021">
        <w:rPr>
          <w:sz w:val="28"/>
          <w:szCs w:val="28"/>
          <w:lang w:val="uk-UA"/>
        </w:rPr>
        <w:t>«</w:t>
      </w:r>
      <w:r w:rsidR="00815021" w:rsidRPr="00815021">
        <w:rPr>
          <w:sz w:val="28"/>
          <w:szCs w:val="28"/>
          <w:lang w:val="uk-UA"/>
        </w:rPr>
        <w:t>Дніпро</w:t>
      </w:r>
      <w:r w:rsidR="004A5751">
        <w:rPr>
          <w:sz w:val="28"/>
          <w:szCs w:val="28"/>
          <w:lang w:val="uk-UA"/>
        </w:rPr>
        <w:t>в</w:t>
      </w:r>
      <w:r w:rsidR="00815021" w:rsidRPr="00815021">
        <w:rPr>
          <w:sz w:val="28"/>
          <w:szCs w:val="28"/>
          <w:lang w:val="uk-UA"/>
        </w:rPr>
        <w:t>ський коксохімічний завод</w:t>
      </w:r>
      <w:r w:rsidR="00815021">
        <w:rPr>
          <w:sz w:val="28"/>
          <w:szCs w:val="28"/>
          <w:lang w:val="uk-UA"/>
        </w:rPr>
        <w:t>»</w:t>
      </w:r>
      <w:r w:rsidR="00815021" w:rsidRPr="00815021">
        <w:rPr>
          <w:sz w:val="28"/>
          <w:szCs w:val="28"/>
          <w:lang w:val="uk-UA"/>
        </w:rPr>
        <w:t xml:space="preserve">, ПАТ </w:t>
      </w:r>
      <w:r w:rsidR="00815021">
        <w:rPr>
          <w:sz w:val="28"/>
          <w:szCs w:val="28"/>
          <w:lang w:val="uk-UA"/>
        </w:rPr>
        <w:t>«</w:t>
      </w:r>
      <w:r w:rsidR="00815021" w:rsidRPr="00815021">
        <w:rPr>
          <w:sz w:val="28"/>
          <w:szCs w:val="28"/>
          <w:lang w:val="uk-UA"/>
        </w:rPr>
        <w:t>Покровський гірничозбагачувальний комбінат</w:t>
      </w:r>
      <w:r w:rsidR="00815021">
        <w:rPr>
          <w:sz w:val="28"/>
          <w:szCs w:val="28"/>
          <w:lang w:val="uk-UA"/>
        </w:rPr>
        <w:t>».</w:t>
      </w:r>
      <w:r w:rsidR="00815021" w:rsidRPr="00815021">
        <w:rPr>
          <w:sz w:val="28"/>
          <w:szCs w:val="28"/>
          <w:lang w:val="uk-UA"/>
        </w:rPr>
        <w:t xml:space="preserve"> </w:t>
      </w:r>
    </w:p>
    <w:p w:rsidR="00CB2858" w:rsidRDefault="00CB2858" w:rsidP="00CB2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рис. 1.</w:t>
      </w:r>
      <w:r w:rsidR="004A5751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наведено відомості щодо обсягів викидів ЗР за видами економічної діяльності у 201</w:t>
      </w:r>
      <w:r w:rsidR="004A5751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815021">
        <w:rPr>
          <w:rFonts w:ascii="Times New Roman" w:hAnsi="Times New Roman" w:cs="Times New Roman"/>
          <w:sz w:val="28"/>
          <w:szCs w:val="28"/>
          <w:lang w:val="uk-UA"/>
        </w:rPr>
        <w:t xml:space="preserve"> Аналіз наведеного рисунку показує, що максимальні значення відзначаються для підприємств переробної і добувної галузі.</w:t>
      </w:r>
    </w:p>
    <w:p w:rsidR="00CB2858" w:rsidRDefault="00CB2858" w:rsidP="00CB2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2858" w:rsidRPr="004A5751" w:rsidRDefault="004A5751" w:rsidP="00CB28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051F4CF2" wp14:editId="131EED72">
            <wp:extent cx="4819650" cy="34290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15021" w:rsidRDefault="00CB2858" w:rsidP="004A57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 1.</w:t>
      </w:r>
      <w:r w:rsidR="004A5751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Обсяги викидів ЗР в атмосферне повітря Дніпропетровської області за видами економічної діяльності у 2017 р. </w:t>
      </w:r>
      <w:r w:rsidRPr="00815021">
        <w:rPr>
          <w:rFonts w:ascii="Times New Roman" w:hAnsi="Times New Roman" w:cs="Times New Roman"/>
          <w:sz w:val="28"/>
          <w:szCs w:val="28"/>
        </w:rPr>
        <w:t>[2]</w:t>
      </w:r>
      <w:r w:rsidR="00F957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5751" w:rsidRDefault="004A5751" w:rsidP="004A575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5751" w:rsidRPr="004A5751" w:rsidRDefault="004A5751" w:rsidP="004A575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E3771" w:rsidRPr="00FB0D22" w:rsidRDefault="00FB0D22" w:rsidP="00FB0D22">
      <w:pPr>
        <w:pStyle w:val="Default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B0D22">
        <w:rPr>
          <w:sz w:val="28"/>
          <w:szCs w:val="28"/>
          <w:lang w:val="uk-UA"/>
        </w:rPr>
        <w:lastRenderedPageBreak/>
        <w:t xml:space="preserve">У </w:t>
      </w:r>
      <w:r w:rsidRPr="00FB0D22">
        <w:rPr>
          <w:i/>
          <w:sz w:val="28"/>
          <w:szCs w:val="28"/>
          <w:lang w:val="uk-UA"/>
        </w:rPr>
        <w:t>Харківській області</w:t>
      </w:r>
      <w:r w:rsidRPr="00FB0D22">
        <w:rPr>
          <w:sz w:val="28"/>
          <w:szCs w:val="28"/>
          <w:lang w:val="uk-UA"/>
        </w:rPr>
        <w:t xml:space="preserve"> основними стаціонарними джерелами забруднення атмосферного повітря є викиди підприємств паливно-енергетичного комплексу, машинобудівних, коксового та хімічного виробництв [4]. </w:t>
      </w:r>
      <w:r w:rsidR="009E3771" w:rsidRPr="00FB0D22">
        <w:rPr>
          <w:sz w:val="28"/>
          <w:szCs w:val="28"/>
          <w:lang w:val="uk-UA"/>
        </w:rPr>
        <w:t xml:space="preserve">Забруднення атмосфери викидами автотранспорту посідає друге місце після енергетики за рахунок постійного збільшення </w:t>
      </w:r>
      <w:r w:rsidRPr="00FB0D22">
        <w:rPr>
          <w:sz w:val="28"/>
          <w:szCs w:val="28"/>
          <w:lang w:val="uk-UA"/>
        </w:rPr>
        <w:t xml:space="preserve">його </w:t>
      </w:r>
      <w:r w:rsidR="009E3771" w:rsidRPr="00FB0D22">
        <w:rPr>
          <w:sz w:val="28"/>
          <w:szCs w:val="28"/>
          <w:lang w:val="uk-UA"/>
        </w:rPr>
        <w:t>кількості. Високі рівні забруднення атмосферного повітря м. Харк</w:t>
      </w:r>
      <w:r w:rsidR="00CF623C" w:rsidRPr="00FB0D22">
        <w:rPr>
          <w:sz w:val="28"/>
          <w:szCs w:val="28"/>
          <w:lang w:val="uk-UA"/>
        </w:rPr>
        <w:t>ів</w:t>
      </w:r>
      <w:r w:rsidR="009E3771" w:rsidRPr="00FB0D22">
        <w:rPr>
          <w:sz w:val="28"/>
          <w:szCs w:val="28"/>
          <w:lang w:val="uk-UA"/>
        </w:rPr>
        <w:t xml:space="preserve"> за рахунок пересувних джерел поясню</w:t>
      </w:r>
      <w:r w:rsidRPr="00FB0D22">
        <w:rPr>
          <w:sz w:val="28"/>
          <w:szCs w:val="28"/>
          <w:lang w:val="uk-UA"/>
        </w:rPr>
        <w:t>ю</w:t>
      </w:r>
      <w:r w:rsidR="009E3771" w:rsidRPr="00FB0D22">
        <w:rPr>
          <w:sz w:val="28"/>
          <w:szCs w:val="28"/>
          <w:lang w:val="uk-UA"/>
        </w:rPr>
        <w:t>ться, головним чином, експлуатацією технічно застарілого автомобільного парку,</w:t>
      </w:r>
      <w:r>
        <w:rPr>
          <w:sz w:val="28"/>
          <w:szCs w:val="28"/>
          <w:lang w:val="uk-UA"/>
        </w:rPr>
        <w:t xml:space="preserve"> </w:t>
      </w:r>
      <w:r w:rsidRPr="00FB0D22">
        <w:rPr>
          <w:sz w:val="28"/>
          <w:szCs w:val="28"/>
          <w:lang w:val="uk-UA"/>
        </w:rPr>
        <w:t>недостатн</w:t>
      </w:r>
      <w:r>
        <w:rPr>
          <w:sz w:val="28"/>
          <w:szCs w:val="28"/>
          <w:lang w:val="uk-UA"/>
        </w:rPr>
        <w:t>ьою</w:t>
      </w:r>
      <w:r w:rsidRPr="00FB0D22">
        <w:rPr>
          <w:sz w:val="28"/>
          <w:szCs w:val="28"/>
          <w:lang w:val="uk-UA"/>
        </w:rPr>
        <w:t xml:space="preserve"> пропускн</w:t>
      </w:r>
      <w:r>
        <w:rPr>
          <w:sz w:val="28"/>
          <w:szCs w:val="28"/>
          <w:lang w:val="uk-UA"/>
        </w:rPr>
        <w:t>ою спроможністю</w:t>
      </w:r>
      <w:r w:rsidRPr="00FB0D22">
        <w:rPr>
          <w:sz w:val="28"/>
          <w:szCs w:val="28"/>
          <w:lang w:val="uk-UA"/>
        </w:rPr>
        <w:t xml:space="preserve"> дорожньо-транспортної мережі</w:t>
      </w:r>
      <w:r>
        <w:rPr>
          <w:sz w:val="28"/>
          <w:szCs w:val="28"/>
          <w:lang w:val="uk-UA"/>
        </w:rPr>
        <w:t>, незадовільним</w:t>
      </w:r>
      <w:r w:rsidR="009E3771" w:rsidRPr="00FB0D22">
        <w:rPr>
          <w:sz w:val="28"/>
          <w:szCs w:val="28"/>
          <w:lang w:val="uk-UA"/>
        </w:rPr>
        <w:t xml:space="preserve"> станом доріг, невідпрацьованими режимами швидкості дорожнього руху, особливо в центрі міста</w:t>
      </w:r>
      <w:r w:rsidR="00CF623C" w:rsidRPr="00FB0D22">
        <w:rPr>
          <w:sz w:val="28"/>
          <w:szCs w:val="28"/>
          <w:lang w:val="uk-UA"/>
        </w:rPr>
        <w:t xml:space="preserve"> [</w:t>
      </w:r>
      <w:r>
        <w:rPr>
          <w:sz w:val="28"/>
          <w:szCs w:val="28"/>
          <w:lang w:val="uk-UA"/>
        </w:rPr>
        <w:t>4, 5</w:t>
      </w:r>
      <w:r w:rsidR="00CF623C" w:rsidRPr="00FB0D22">
        <w:rPr>
          <w:sz w:val="28"/>
          <w:szCs w:val="28"/>
          <w:lang w:val="uk-UA"/>
        </w:rPr>
        <w:t>]</w:t>
      </w:r>
      <w:r w:rsidR="009E3771" w:rsidRPr="00FB0D22">
        <w:rPr>
          <w:sz w:val="28"/>
          <w:szCs w:val="28"/>
          <w:lang w:val="uk-UA"/>
        </w:rPr>
        <w:t>.</w:t>
      </w:r>
    </w:p>
    <w:p w:rsidR="00BA08EA" w:rsidRDefault="00BA08EA" w:rsidP="009E37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рис. 1</w:t>
      </w:r>
      <w:r w:rsidR="00FB0D22">
        <w:rPr>
          <w:rFonts w:ascii="Times New Roman" w:hAnsi="Times New Roman" w:cs="Times New Roman"/>
          <w:sz w:val="28"/>
          <w:szCs w:val="28"/>
          <w:lang w:val="uk-UA"/>
        </w:rPr>
        <w:t>.6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наведено динаміку зміни обсягів викидів ЗР від стаціонарних та пересувних джерел. Як видно, в період 2010 – 2014 рр. обсяги викидів від стаціонарних джерел переважали над пересувними. У 2015 р. ситуація змінилась. Слід відзначити різке зменшення викидів ЗР  від стаціонарних джерел, починаючи з 2014 р. </w:t>
      </w:r>
    </w:p>
    <w:p w:rsidR="00BA08EA" w:rsidRDefault="00BA08EA" w:rsidP="00BA08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08EA" w:rsidRPr="009E3771" w:rsidRDefault="004E0E58" w:rsidP="00BA08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641AC5F0" wp14:editId="145C202A">
            <wp:extent cx="4953000" cy="3276600"/>
            <wp:effectExtent l="0" t="0" r="19050" b="190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1709D" w:rsidRDefault="00BA08EA" w:rsidP="009E37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Рис. </w:t>
      </w:r>
      <w:r w:rsidR="004E0E5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E0E58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Динаміка викидів ЗР в атмосферне повітря Харківської області</w:t>
      </w:r>
      <w:r w:rsidR="00B170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E3771" w:rsidRPr="009E3771" w:rsidRDefault="00BA08EA" w:rsidP="009E37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339">
        <w:rPr>
          <w:rFonts w:ascii="Times New Roman" w:hAnsi="Times New Roman" w:cs="Times New Roman"/>
          <w:sz w:val="28"/>
          <w:szCs w:val="28"/>
        </w:rPr>
        <w:t>[</w:t>
      </w:r>
      <w:r w:rsidR="004E0E58">
        <w:rPr>
          <w:rFonts w:ascii="Times New Roman" w:hAnsi="Times New Roman" w:cs="Times New Roman"/>
          <w:sz w:val="28"/>
          <w:szCs w:val="28"/>
          <w:lang w:val="uk-UA"/>
        </w:rPr>
        <w:t>4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E5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BF633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1342" w:rsidRDefault="00BA08EA" w:rsidP="004E0E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 рис. </w:t>
      </w:r>
      <w:r w:rsidR="004E0E5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E0E58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наведено відомості щодо обсягів викидів ЗР від стаціонарних джерел по містах Харківської області.</w:t>
      </w:r>
      <w:r w:rsidR="00277C60">
        <w:rPr>
          <w:rFonts w:ascii="Times New Roman" w:hAnsi="Times New Roman" w:cs="Times New Roman"/>
          <w:sz w:val="28"/>
          <w:szCs w:val="28"/>
          <w:lang w:val="uk-UA"/>
        </w:rPr>
        <w:t xml:space="preserve"> Як видно, переважаюча кількість викидів ЗР відзначається у м. Харків. Друге місце посідають        мм. Лозова і Первомайський. Також відзначається поступове зменшення викидів з 2014 р. у мм. Лозова і Чугуїв</w:t>
      </w:r>
      <w:r w:rsidR="00C222A2">
        <w:rPr>
          <w:rFonts w:ascii="Times New Roman" w:hAnsi="Times New Roman" w:cs="Times New Roman"/>
          <w:sz w:val="28"/>
          <w:szCs w:val="28"/>
          <w:lang w:val="uk-UA"/>
        </w:rPr>
        <w:t xml:space="preserve"> і збільшення з 2016 р. у м. Куп’янськ</w:t>
      </w:r>
      <w:r w:rsidR="00277C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0E58" w:rsidRDefault="004E0E58" w:rsidP="004E0E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1342" w:rsidRPr="00C222A2" w:rsidRDefault="00C222A2" w:rsidP="005813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25DDBD6F" wp14:editId="47C80E72">
            <wp:extent cx="5467350" cy="3238500"/>
            <wp:effectExtent l="0" t="0" r="19050" b="1905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81342" w:rsidRDefault="00581342" w:rsidP="005813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Рис. </w:t>
      </w:r>
      <w:r w:rsidR="00C222A2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222A2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Динаміка викидів ЗР в атмосферне повітря по основних містах Харківської області </w:t>
      </w:r>
      <w:r w:rsidRPr="00277C60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C222A2">
        <w:rPr>
          <w:rFonts w:ascii="Times New Roman" w:hAnsi="Times New Roman" w:cs="Times New Roman"/>
          <w:sz w:val="28"/>
          <w:szCs w:val="28"/>
          <w:lang w:val="uk-UA"/>
        </w:rPr>
        <w:t>4 – 6</w:t>
      </w:r>
      <w:r w:rsidRPr="00277C60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3771" w:rsidRPr="00277C60" w:rsidRDefault="009E3771" w:rsidP="00A242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1342" w:rsidRDefault="00277C60" w:rsidP="00277C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C60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Основними забруднювачами атмосферного повітря регіону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 стаціонарних джерел </w:t>
      </w:r>
      <w:r w:rsidR="00F95791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F95791" w:rsidRPr="00F95791">
        <w:rPr>
          <w:rFonts w:ascii="Times New Roman" w:hAnsi="Times New Roman" w:cs="Times New Roman"/>
          <w:sz w:val="28"/>
          <w:szCs w:val="28"/>
          <w:lang w:val="uk-UA"/>
        </w:rPr>
        <w:t>особливо підприємства теплоенергетичної та на</w:t>
      </w:r>
      <w:r w:rsidR="00F95791">
        <w:rPr>
          <w:rFonts w:ascii="Times New Roman" w:hAnsi="Times New Roman" w:cs="Times New Roman"/>
          <w:sz w:val="28"/>
          <w:szCs w:val="28"/>
          <w:lang w:val="uk-UA"/>
        </w:rPr>
        <w:t xml:space="preserve">фтогазовидобувної промисловості, а саме </w:t>
      </w:r>
      <w:proofErr w:type="spellStart"/>
      <w:r w:rsidRPr="00F95791">
        <w:rPr>
          <w:rFonts w:ascii="Times New Roman" w:hAnsi="Times New Roman" w:cs="Times New Roman"/>
          <w:sz w:val="28"/>
          <w:szCs w:val="28"/>
          <w:lang w:val="uk-UA"/>
        </w:rPr>
        <w:t>Зміївська</w:t>
      </w:r>
      <w:proofErr w:type="spellEnd"/>
      <w:r w:rsidRPr="00F95791">
        <w:rPr>
          <w:rFonts w:ascii="Times New Roman" w:hAnsi="Times New Roman" w:cs="Times New Roman"/>
          <w:sz w:val="28"/>
          <w:szCs w:val="28"/>
          <w:lang w:val="uk-UA"/>
        </w:rPr>
        <w:t xml:space="preserve"> ТЕС ПАТ «</w:t>
      </w:r>
      <w:proofErr w:type="spellStart"/>
      <w:r w:rsidRPr="00F95791">
        <w:rPr>
          <w:rFonts w:ascii="Times New Roman" w:hAnsi="Times New Roman" w:cs="Times New Roman"/>
          <w:sz w:val="28"/>
          <w:szCs w:val="28"/>
          <w:lang w:val="uk-UA"/>
        </w:rPr>
        <w:t>Центренерго</w:t>
      </w:r>
      <w:proofErr w:type="spellEnd"/>
      <w:r w:rsidRPr="00277C60">
        <w:rPr>
          <w:rFonts w:ascii="Times New Roman" w:hAnsi="Times New Roman" w:cs="Times New Roman"/>
          <w:sz w:val="28"/>
          <w:szCs w:val="28"/>
          <w:lang w:val="uk-UA"/>
        </w:rPr>
        <w:t>», Філія «Теплоелектроцентраль» ТОВ «ДВ нафтогазовидобувна компанія», ПрАТ «Харківська ТЕЦ-5»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C60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C222A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77C60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1C6D10" w:rsidRDefault="001C6D10" w:rsidP="00277C60">
      <w:pPr>
        <w:spacing w:after="0" w:line="36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 рис. </w:t>
      </w:r>
      <w:r w:rsidR="00C222A2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222A2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наведено відомості щодо обсягів викидів ЗР в </w:t>
      </w:r>
      <w:r w:rsidR="004702E7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арківській області за видами економічної діяльності. </w:t>
      </w:r>
      <w:r w:rsidR="00F95791">
        <w:rPr>
          <w:rFonts w:ascii="Times New Roman" w:hAnsi="Times New Roman" w:cs="Times New Roman"/>
          <w:sz w:val="28"/>
          <w:szCs w:val="28"/>
          <w:lang w:val="uk-UA"/>
        </w:rPr>
        <w:t>Максимальний внесок відзначається для підприємств добувної, переробної галузі і підприємств постачання електроенергії і газу.</w:t>
      </w:r>
    </w:p>
    <w:p w:rsidR="001C6D10" w:rsidRDefault="001C6D10" w:rsidP="00277C60">
      <w:pPr>
        <w:spacing w:after="0" w:line="360" w:lineRule="auto"/>
        <w:jc w:val="both"/>
        <w:rPr>
          <w:lang w:val="uk-UA"/>
        </w:rPr>
      </w:pPr>
    </w:p>
    <w:p w:rsidR="001C6D10" w:rsidRPr="001C6D10" w:rsidRDefault="00C222A2" w:rsidP="00277C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2FD86E2B" wp14:editId="46DAB257">
            <wp:extent cx="5940425" cy="4388030"/>
            <wp:effectExtent l="0" t="0" r="22225" b="1270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95791" w:rsidRDefault="00F95791" w:rsidP="00F957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Рис. </w:t>
      </w:r>
      <w:r w:rsidR="00C222A2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222A2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Обсяги викидів ЗР в атмосферне повітря Харківської області за видами економічної діяльності у 201</w:t>
      </w:r>
      <w:r w:rsidR="00C222A2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  <w:r w:rsidRPr="00815021">
        <w:rPr>
          <w:rFonts w:ascii="Times New Roman" w:hAnsi="Times New Roman" w:cs="Times New Roman"/>
          <w:sz w:val="28"/>
          <w:szCs w:val="28"/>
        </w:rPr>
        <w:t>[</w:t>
      </w:r>
      <w:r w:rsidR="00C222A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1502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7F52" w:rsidRDefault="007A7F52" w:rsidP="007A7F5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A7F52" w:rsidRDefault="007A7F52" w:rsidP="007A7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F52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7A7F52">
        <w:rPr>
          <w:rFonts w:ascii="Times New Roman" w:hAnsi="Times New Roman" w:cs="Times New Roman"/>
          <w:i/>
          <w:sz w:val="28"/>
          <w:szCs w:val="28"/>
          <w:lang w:val="uk-UA"/>
        </w:rPr>
        <w:t>Київській області</w:t>
      </w:r>
      <w:r w:rsidRPr="007A7F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7A7F52">
        <w:rPr>
          <w:rFonts w:ascii="Times New Roman" w:hAnsi="Times New Roman" w:cs="Times New Roman"/>
          <w:sz w:val="28"/>
          <w:szCs w:val="28"/>
          <w:lang w:val="uk-UA"/>
        </w:rPr>
        <w:t>о основних антропогенних джерел забруднення атмосфери належать: теплове та енергетичне устаткування; промислові підприємства, сільське господарство, всі види транспорту.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7F52">
        <w:rPr>
          <w:rFonts w:ascii="Times New Roman" w:hAnsi="Times New Roman" w:cs="Times New Roman"/>
          <w:sz w:val="28"/>
          <w:szCs w:val="28"/>
          <w:lang w:val="uk-UA"/>
        </w:rPr>
        <w:t>Однією з основних причин забруднення атмосферного повітря є низький рівень оснащення джерел викидів пилогазоочисним обладнанням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7F52">
        <w:rPr>
          <w:rFonts w:ascii="Times New Roman" w:hAnsi="Times New Roman" w:cs="Times New Roman"/>
          <w:sz w:val="28"/>
          <w:szCs w:val="28"/>
        </w:rPr>
        <w:t>[7]</w:t>
      </w:r>
      <w:r w:rsidRPr="007A7F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709D" w:rsidRDefault="007A7F52" w:rsidP="007A7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рис. 1.9 наведено динаміку зміни обсягів викидів ЗР від стаціонарних та пересувних джерел.</w:t>
      </w:r>
      <w:r w:rsidR="00B1709D">
        <w:rPr>
          <w:rFonts w:ascii="Times New Roman" w:hAnsi="Times New Roman" w:cs="Times New Roman"/>
          <w:sz w:val="28"/>
          <w:szCs w:val="28"/>
          <w:lang w:val="uk-UA"/>
        </w:rPr>
        <w:t xml:space="preserve"> Як видно, переважаючими є викиди від пересувних джерел. також в цілому можна відзначити зменшення викидів ЗР від стаціонарних джерел.</w:t>
      </w:r>
    </w:p>
    <w:p w:rsidR="007A7F52" w:rsidRDefault="00B1709D" w:rsidP="004D7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709D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забруднювачами серед стаціонарних джерел є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B1709D">
        <w:rPr>
          <w:rFonts w:ascii="Times New Roman" w:hAnsi="Times New Roman" w:cs="Times New Roman"/>
          <w:sz w:val="28"/>
          <w:szCs w:val="28"/>
          <w:lang w:val="uk-UA"/>
        </w:rPr>
        <w:t>Центренерго</w:t>
      </w:r>
      <w:proofErr w:type="spellEnd"/>
      <w:r w:rsidRPr="00B1709D">
        <w:rPr>
          <w:rFonts w:ascii="Times New Roman" w:hAnsi="Times New Roman" w:cs="Times New Roman"/>
          <w:sz w:val="28"/>
          <w:szCs w:val="28"/>
          <w:lang w:val="uk-UA"/>
        </w:rPr>
        <w:t xml:space="preserve"> Трипільська ТЕС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1709D">
        <w:rPr>
          <w:rFonts w:ascii="Times New Roman" w:hAnsi="Times New Roman" w:cs="Times New Roman"/>
          <w:sz w:val="28"/>
          <w:szCs w:val="28"/>
          <w:lang w:val="uk-UA"/>
        </w:rPr>
        <w:t xml:space="preserve">, ТОВ «Комплекс </w:t>
      </w:r>
      <w:proofErr w:type="spellStart"/>
      <w:r w:rsidRPr="00B1709D">
        <w:rPr>
          <w:rFonts w:ascii="Times New Roman" w:hAnsi="Times New Roman" w:cs="Times New Roman"/>
          <w:sz w:val="28"/>
          <w:szCs w:val="28"/>
          <w:lang w:val="uk-UA"/>
        </w:rPr>
        <w:t>Агромарс</w:t>
      </w:r>
      <w:proofErr w:type="spellEnd"/>
      <w:r w:rsidRPr="00B1709D">
        <w:rPr>
          <w:rFonts w:ascii="Times New Roman" w:hAnsi="Times New Roman" w:cs="Times New Roman"/>
          <w:sz w:val="28"/>
          <w:szCs w:val="28"/>
          <w:lang w:val="uk-UA"/>
        </w:rPr>
        <w:t xml:space="preserve">», ПРАТ «Білоцерківська ТЕЦ», </w:t>
      </w:r>
      <w:proofErr w:type="spellStart"/>
      <w:r w:rsidRPr="00B1709D">
        <w:rPr>
          <w:rFonts w:ascii="Times New Roman" w:hAnsi="Times New Roman" w:cs="Times New Roman"/>
          <w:sz w:val="28"/>
          <w:szCs w:val="28"/>
          <w:lang w:val="uk-UA"/>
        </w:rPr>
        <w:t>Яготинське</w:t>
      </w:r>
      <w:proofErr w:type="spellEnd"/>
      <w:r w:rsidRPr="00B1709D">
        <w:rPr>
          <w:rFonts w:ascii="Times New Roman" w:hAnsi="Times New Roman" w:cs="Times New Roman"/>
          <w:sz w:val="28"/>
          <w:szCs w:val="28"/>
          <w:lang w:val="uk-UA"/>
        </w:rPr>
        <w:t xml:space="preserve"> ЛВУМГ, ПрАТ «</w:t>
      </w:r>
      <w:proofErr w:type="spellStart"/>
      <w:r w:rsidRPr="00B1709D">
        <w:rPr>
          <w:rFonts w:ascii="Times New Roman" w:hAnsi="Times New Roman" w:cs="Times New Roman"/>
          <w:sz w:val="28"/>
          <w:szCs w:val="28"/>
          <w:lang w:val="uk-UA"/>
        </w:rPr>
        <w:t>Ветропак</w:t>
      </w:r>
      <w:proofErr w:type="spellEnd"/>
      <w:r w:rsidRPr="00B170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1709D" w:rsidRDefault="00B1709D" w:rsidP="00B170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0978B134" wp14:editId="149133C1">
            <wp:extent cx="4905375" cy="3400425"/>
            <wp:effectExtent l="0" t="0" r="9525" b="9525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1709D" w:rsidRDefault="00B1709D" w:rsidP="00B170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Рис. 1.9 – Динаміка викидів ЗР в атмосферне повітря Київської області </w:t>
      </w:r>
      <w:r w:rsidRPr="00BF633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F633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74E9" w:rsidRDefault="004D74E9" w:rsidP="004D74E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D74E9" w:rsidRPr="00B1709D" w:rsidRDefault="004D74E9" w:rsidP="004D74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1709D">
        <w:rPr>
          <w:rFonts w:ascii="Times New Roman" w:hAnsi="Times New Roman" w:cs="Times New Roman"/>
          <w:sz w:val="28"/>
          <w:szCs w:val="28"/>
          <w:lang w:val="uk-UA"/>
        </w:rPr>
        <w:t>Гостомельський</w:t>
      </w:r>
      <w:proofErr w:type="spellEnd"/>
      <w:r w:rsidRPr="00B1709D">
        <w:rPr>
          <w:rFonts w:ascii="Times New Roman" w:hAnsi="Times New Roman" w:cs="Times New Roman"/>
          <w:sz w:val="28"/>
          <w:szCs w:val="28"/>
          <w:lang w:val="uk-UA"/>
        </w:rPr>
        <w:t xml:space="preserve"> Склозавод», ТДВ «ТЕРЕЗИНЕ», </w:t>
      </w:r>
      <w:proofErr w:type="spellStart"/>
      <w:r w:rsidRPr="00B1709D">
        <w:rPr>
          <w:rFonts w:ascii="Times New Roman" w:hAnsi="Times New Roman" w:cs="Times New Roman"/>
          <w:sz w:val="28"/>
          <w:szCs w:val="28"/>
          <w:lang w:val="uk-UA"/>
        </w:rPr>
        <w:t>Яготинське</w:t>
      </w:r>
      <w:proofErr w:type="spellEnd"/>
      <w:r w:rsidRPr="00B1709D">
        <w:rPr>
          <w:rFonts w:ascii="Times New Roman" w:hAnsi="Times New Roman" w:cs="Times New Roman"/>
          <w:sz w:val="28"/>
          <w:szCs w:val="28"/>
          <w:lang w:val="uk-UA"/>
        </w:rPr>
        <w:t xml:space="preserve"> ЛВУМГ Компресорна станція КС-35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5603" w:rsidRDefault="004D74E9" w:rsidP="009956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95603">
        <w:rPr>
          <w:rFonts w:ascii="Times New Roman" w:hAnsi="Times New Roman" w:cs="Times New Roman"/>
          <w:sz w:val="28"/>
          <w:szCs w:val="28"/>
          <w:lang w:val="uk-UA"/>
        </w:rPr>
        <w:t xml:space="preserve">За галузями промисловості </w:t>
      </w:r>
      <w:r w:rsidR="00995603" w:rsidRPr="00995603">
        <w:rPr>
          <w:rFonts w:ascii="Times New Roman" w:hAnsi="Times New Roman" w:cs="Times New Roman"/>
          <w:color w:val="000000"/>
          <w:sz w:val="28"/>
          <w:szCs w:val="28"/>
          <w:lang w:val="uk-UA"/>
        </w:rPr>
        <w:t>внесок у забруднення атмосферного повітря вносять підприємства теплоенергетики</w:t>
      </w:r>
      <w:r w:rsidR="00995603" w:rsidRPr="009956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5603">
        <w:rPr>
          <w:rFonts w:ascii="Times New Roman" w:hAnsi="Times New Roman" w:cs="Times New Roman"/>
          <w:color w:val="000000"/>
          <w:sz w:val="28"/>
          <w:szCs w:val="28"/>
          <w:lang w:val="uk-UA"/>
        </w:rPr>
        <w:t>(рис. 1.10)</w:t>
      </w:r>
      <w:r w:rsidR="00995603" w:rsidRPr="00995603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995603" w:rsidRDefault="00995603" w:rsidP="00995603">
      <w:pPr>
        <w:pStyle w:val="Default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>
        <w:rPr>
          <w:i/>
          <w:sz w:val="28"/>
          <w:szCs w:val="28"/>
          <w:lang w:val="uk-UA"/>
        </w:rPr>
        <w:t xml:space="preserve">Львівській області </w:t>
      </w:r>
      <w:r>
        <w:rPr>
          <w:sz w:val="28"/>
          <w:szCs w:val="28"/>
          <w:lang w:val="uk-UA"/>
        </w:rPr>
        <w:t>н</w:t>
      </w:r>
      <w:r w:rsidRPr="007B03DA">
        <w:rPr>
          <w:sz w:val="28"/>
          <w:szCs w:val="28"/>
          <w:lang w:val="uk-UA"/>
        </w:rPr>
        <w:t>айбільші обсяги викидів ЗР в атмосферне повітря мають підприємства постачання електроенергії, газу, пари та кондиційованого повітря,</w:t>
      </w:r>
      <w:r>
        <w:rPr>
          <w:sz w:val="28"/>
          <w:szCs w:val="28"/>
          <w:lang w:val="uk-UA"/>
        </w:rPr>
        <w:t xml:space="preserve"> а також </w:t>
      </w:r>
      <w:r w:rsidRPr="007B03DA">
        <w:rPr>
          <w:sz w:val="28"/>
          <w:szCs w:val="28"/>
          <w:lang w:val="uk-UA"/>
        </w:rPr>
        <w:t>добування кам’</w:t>
      </w:r>
      <w:r>
        <w:rPr>
          <w:sz w:val="28"/>
          <w:szCs w:val="28"/>
          <w:lang w:val="uk-UA"/>
        </w:rPr>
        <w:t>яного та бурого вугілля</w:t>
      </w:r>
      <w:r w:rsidRPr="007B03D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7B03DA">
        <w:rPr>
          <w:sz w:val="28"/>
          <w:szCs w:val="28"/>
          <w:lang w:val="uk-UA"/>
        </w:rPr>
        <w:t xml:space="preserve">У районах та містах, де розташовані підприємства цих галузей, спостерігаються найвищі обсяги викидів в атмосферне повітря: Кам’янка-Бузький район </w:t>
      </w:r>
      <w:r>
        <w:rPr>
          <w:sz w:val="28"/>
          <w:szCs w:val="28"/>
          <w:lang w:val="uk-UA"/>
        </w:rPr>
        <w:t xml:space="preserve">  </w:t>
      </w:r>
      <w:r w:rsidRPr="007B03DA">
        <w:rPr>
          <w:sz w:val="28"/>
          <w:szCs w:val="28"/>
          <w:lang w:val="uk-UA"/>
        </w:rPr>
        <w:t>(46,2 %), Сокальський район (22,0 %), м. Червоноград (12,2 %) та м. Львів (3,6 %) [</w:t>
      </w:r>
      <w:r>
        <w:rPr>
          <w:sz w:val="28"/>
          <w:szCs w:val="28"/>
          <w:lang w:val="uk-UA"/>
        </w:rPr>
        <w:t>9</w:t>
      </w:r>
      <w:r w:rsidRPr="007B03DA">
        <w:rPr>
          <w:sz w:val="28"/>
          <w:szCs w:val="28"/>
          <w:lang w:val="uk-UA"/>
        </w:rPr>
        <w:t>].</w:t>
      </w:r>
    </w:p>
    <w:p w:rsidR="006A6DA1" w:rsidRPr="007B03DA" w:rsidRDefault="006A6DA1" w:rsidP="006A6DA1">
      <w:pPr>
        <w:pStyle w:val="Default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B03DA">
        <w:rPr>
          <w:sz w:val="28"/>
          <w:szCs w:val="28"/>
          <w:lang w:val="uk-UA"/>
        </w:rPr>
        <w:t xml:space="preserve">На рис. </w:t>
      </w:r>
      <w:r>
        <w:rPr>
          <w:sz w:val="28"/>
          <w:szCs w:val="28"/>
          <w:lang w:val="uk-UA"/>
        </w:rPr>
        <w:t>1.1</w:t>
      </w:r>
      <w:r w:rsidRPr="007B03DA">
        <w:rPr>
          <w:sz w:val="28"/>
          <w:szCs w:val="28"/>
          <w:lang w:val="uk-UA"/>
        </w:rPr>
        <w:t xml:space="preserve">1 наведено динаміку викидів ЗР в атмосферне повітря Львівської області. Як видно з наведеного рисунку, </w:t>
      </w:r>
      <w:r>
        <w:rPr>
          <w:sz w:val="28"/>
          <w:szCs w:val="28"/>
          <w:lang w:val="uk-UA"/>
        </w:rPr>
        <w:t>до</w:t>
      </w:r>
      <w:r w:rsidRPr="007B03DA">
        <w:rPr>
          <w:sz w:val="28"/>
          <w:szCs w:val="28"/>
          <w:lang w:val="uk-UA"/>
        </w:rPr>
        <w:t xml:space="preserve"> 2015 рр. відзначається зменшення обсягів викидів ЗР приблизно на 20 %. Це є наслідком зменшення викидів як від стаціонарних, так і від пересувних джерел рівномірно. Слід зазначити, що внесок обох видів джерел забруднення є майже однаковим. </w:t>
      </w:r>
    </w:p>
    <w:p w:rsidR="004D74E9" w:rsidRDefault="00995603" w:rsidP="009956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53A021E3" wp14:editId="700D524C">
            <wp:extent cx="5772151" cy="3914776"/>
            <wp:effectExtent l="38100" t="0" r="19050" b="9525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Pr="009956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D74E9" w:rsidRPr="00995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95603" w:rsidRDefault="00995603" w:rsidP="009956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Рис. 1.10 – Обсяги викидів ЗР в атмосферне повітря Київської області за видами економічної діяльності у 2017 р. </w:t>
      </w:r>
      <w:r w:rsidRPr="0081502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1502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6DA1" w:rsidRDefault="006A6DA1" w:rsidP="009956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A6DA1" w:rsidRDefault="006A6DA1" w:rsidP="009956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31959515" wp14:editId="54EB736A">
            <wp:extent cx="5210175" cy="3257550"/>
            <wp:effectExtent l="0" t="0" r="9525" b="1905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A6DA1" w:rsidRDefault="006A6DA1" w:rsidP="009956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Рис. 1.11 – Динаміка викидів ЗР в атмосферне повітря Львівської області </w:t>
      </w:r>
    </w:p>
    <w:p w:rsidR="00995603" w:rsidRPr="00995603" w:rsidRDefault="006A6DA1" w:rsidP="009956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F633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9 – 11</w:t>
      </w:r>
      <w:r w:rsidRPr="00BF633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74E9" w:rsidRPr="009E3771" w:rsidRDefault="004D74E9" w:rsidP="004D74E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03B2" w:rsidRDefault="00F703B2" w:rsidP="00F703B2">
      <w:pPr>
        <w:pStyle w:val="ae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7B03DA">
        <w:rPr>
          <w:sz w:val="28"/>
          <w:szCs w:val="28"/>
          <w:lang w:val="uk-UA"/>
        </w:rPr>
        <w:lastRenderedPageBreak/>
        <w:t xml:space="preserve">На рис. </w:t>
      </w:r>
      <w:r>
        <w:rPr>
          <w:sz w:val="28"/>
          <w:szCs w:val="28"/>
          <w:lang w:val="uk-UA"/>
        </w:rPr>
        <w:t>1.12</w:t>
      </w:r>
      <w:r w:rsidRPr="007B03DA">
        <w:rPr>
          <w:sz w:val="28"/>
          <w:szCs w:val="28"/>
          <w:lang w:val="uk-UA"/>
        </w:rPr>
        <w:t xml:space="preserve"> наведено динаміку викидів ЗР від стаціонарних джерел по містах Львівської області. Як видно з рисунку, максимальні обсяги викидів, які перевищують на порядок викиди по інших містах регіону, відзначаються у м. Червоноград. Це є цілком закономірним, оскільки місто є одним з центрів </w:t>
      </w:r>
      <w:proofErr w:type="spellStart"/>
      <w:r w:rsidRPr="007B03DA">
        <w:rPr>
          <w:sz w:val="28"/>
          <w:szCs w:val="28"/>
          <w:lang w:val="uk-UA"/>
        </w:rPr>
        <w:t>Львівсько</w:t>
      </w:r>
      <w:proofErr w:type="spellEnd"/>
      <w:r w:rsidRPr="007B03DA">
        <w:rPr>
          <w:sz w:val="28"/>
          <w:szCs w:val="28"/>
          <w:lang w:val="uk-UA"/>
        </w:rPr>
        <w:t xml:space="preserve">-Волинського кам’яновугільного басейну. Слід відзначити зменшення обсягів викидів ЗР у м. Червоноград майже на 30 % з 2012 по 2016 рр. </w:t>
      </w:r>
    </w:p>
    <w:p w:rsidR="00F703B2" w:rsidRDefault="00F703B2" w:rsidP="00F703B2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F703B2" w:rsidRDefault="00F703B2" w:rsidP="00F703B2">
      <w:pPr>
        <w:pStyle w:val="ae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6BA22A44" wp14:editId="70D550B5">
            <wp:extent cx="5410200" cy="3314700"/>
            <wp:effectExtent l="0" t="0" r="19050" b="1905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703B2" w:rsidRDefault="00F703B2" w:rsidP="00F703B2">
      <w:pPr>
        <w:pStyle w:val="ae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  <w:r w:rsidRPr="007B03DA">
        <w:rPr>
          <w:sz w:val="28"/>
          <w:szCs w:val="28"/>
          <w:lang w:val="uk-UA"/>
        </w:rPr>
        <w:t xml:space="preserve">Рис. </w:t>
      </w:r>
      <w:r>
        <w:rPr>
          <w:sz w:val="28"/>
          <w:szCs w:val="28"/>
          <w:lang w:val="uk-UA"/>
        </w:rPr>
        <w:t>1.12</w:t>
      </w:r>
      <w:r w:rsidRPr="007B03DA">
        <w:rPr>
          <w:sz w:val="28"/>
          <w:szCs w:val="28"/>
          <w:lang w:val="uk-UA"/>
        </w:rPr>
        <w:t xml:space="preserve"> – Динаміка викидів ЗР від стаціонарних джерел по містах </w:t>
      </w:r>
    </w:p>
    <w:p w:rsidR="00F703B2" w:rsidRDefault="00F703B2" w:rsidP="00F703B2">
      <w:pPr>
        <w:pStyle w:val="ae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  <w:r w:rsidRPr="007B03DA">
        <w:rPr>
          <w:sz w:val="28"/>
          <w:szCs w:val="28"/>
          <w:lang w:val="uk-UA"/>
        </w:rPr>
        <w:t>Львівської області [</w:t>
      </w:r>
      <w:r>
        <w:rPr>
          <w:sz w:val="28"/>
          <w:szCs w:val="28"/>
          <w:lang w:val="uk-UA"/>
        </w:rPr>
        <w:t>10</w:t>
      </w:r>
      <w:r w:rsidRPr="007B03DA">
        <w:rPr>
          <w:sz w:val="28"/>
          <w:szCs w:val="28"/>
          <w:lang w:val="uk-UA"/>
        </w:rPr>
        <w:t>].</w:t>
      </w:r>
    </w:p>
    <w:p w:rsidR="00F703B2" w:rsidRDefault="00F703B2" w:rsidP="00F703B2">
      <w:pPr>
        <w:pStyle w:val="ae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:rsidR="00F703B2" w:rsidRDefault="00F703B2" w:rsidP="00F703B2">
      <w:pPr>
        <w:pStyle w:val="Default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B03DA">
        <w:rPr>
          <w:sz w:val="28"/>
          <w:szCs w:val="28"/>
          <w:lang w:val="uk-UA"/>
        </w:rPr>
        <w:t>До основних забруднювачів атмосферного повітря регіону відносяться: ПАТ «ДТЕК «</w:t>
      </w:r>
      <w:proofErr w:type="spellStart"/>
      <w:r w:rsidRPr="007B03DA">
        <w:rPr>
          <w:sz w:val="28"/>
          <w:szCs w:val="28"/>
          <w:lang w:val="uk-UA"/>
        </w:rPr>
        <w:t>Західенерго</w:t>
      </w:r>
      <w:proofErr w:type="spellEnd"/>
      <w:r w:rsidRPr="007B03DA">
        <w:rPr>
          <w:sz w:val="28"/>
          <w:szCs w:val="28"/>
          <w:lang w:val="uk-UA"/>
        </w:rPr>
        <w:t>» (</w:t>
      </w:r>
      <w:proofErr w:type="spellStart"/>
      <w:r w:rsidRPr="007B03DA">
        <w:rPr>
          <w:sz w:val="28"/>
          <w:szCs w:val="28"/>
          <w:lang w:val="uk-UA"/>
        </w:rPr>
        <w:t>Добротвірська</w:t>
      </w:r>
      <w:proofErr w:type="spellEnd"/>
      <w:r w:rsidRPr="007B03DA">
        <w:rPr>
          <w:sz w:val="28"/>
          <w:szCs w:val="28"/>
          <w:lang w:val="uk-UA"/>
        </w:rPr>
        <w:t xml:space="preserve"> ТЕЦ), ДП «</w:t>
      </w:r>
      <w:proofErr w:type="spellStart"/>
      <w:r w:rsidRPr="007B03DA">
        <w:rPr>
          <w:sz w:val="28"/>
          <w:szCs w:val="28"/>
          <w:lang w:val="uk-UA"/>
        </w:rPr>
        <w:t>Львіввугілля</w:t>
      </w:r>
      <w:proofErr w:type="spellEnd"/>
      <w:r w:rsidRPr="007B03DA">
        <w:rPr>
          <w:sz w:val="28"/>
          <w:szCs w:val="28"/>
          <w:lang w:val="uk-UA"/>
        </w:rPr>
        <w:t>», Львівське відділення з видобутку нафти, газу та газового конденсату ГПУ «Полтава-</w:t>
      </w:r>
      <w:proofErr w:type="spellStart"/>
      <w:r w:rsidRPr="007B03DA">
        <w:rPr>
          <w:sz w:val="28"/>
          <w:szCs w:val="28"/>
          <w:lang w:val="uk-UA"/>
        </w:rPr>
        <w:t>газвидобування</w:t>
      </w:r>
      <w:proofErr w:type="spellEnd"/>
      <w:r w:rsidRPr="007B03DA">
        <w:rPr>
          <w:sz w:val="28"/>
          <w:szCs w:val="28"/>
          <w:lang w:val="uk-UA"/>
        </w:rPr>
        <w:t>», ПАТ «</w:t>
      </w:r>
      <w:proofErr w:type="spellStart"/>
      <w:r w:rsidRPr="007B03DA">
        <w:rPr>
          <w:sz w:val="28"/>
          <w:szCs w:val="28"/>
          <w:lang w:val="uk-UA"/>
        </w:rPr>
        <w:t>Жидачівський</w:t>
      </w:r>
      <w:proofErr w:type="spellEnd"/>
      <w:r w:rsidRPr="007B03DA">
        <w:rPr>
          <w:sz w:val="28"/>
          <w:szCs w:val="28"/>
          <w:lang w:val="uk-UA"/>
        </w:rPr>
        <w:t xml:space="preserve"> ЦПК», ПАТ «</w:t>
      </w:r>
      <w:proofErr w:type="spellStart"/>
      <w:r w:rsidRPr="007B03DA">
        <w:rPr>
          <w:sz w:val="28"/>
          <w:szCs w:val="28"/>
          <w:lang w:val="uk-UA"/>
        </w:rPr>
        <w:t>Миколаївцемент</w:t>
      </w:r>
      <w:proofErr w:type="spellEnd"/>
      <w:r w:rsidRPr="007B03DA">
        <w:rPr>
          <w:sz w:val="28"/>
          <w:szCs w:val="28"/>
          <w:lang w:val="uk-UA"/>
        </w:rPr>
        <w:t>» [</w:t>
      </w:r>
      <w:r>
        <w:rPr>
          <w:sz w:val="28"/>
          <w:szCs w:val="28"/>
          <w:lang w:val="uk-UA"/>
        </w:rPr>
        <w:t>10</w:t>
      </w:r>
      <w:r w:rsidRPr="007B03DA">
        <w:rPr>
          <w:sz w:val="28"/>
          <w:szCs w:val="28"/>
          <w:lang w:val="uk-UA"/>
        </w:rPr>
        <w:t>].</w:t>
      </w:r>
    </w:p>
    <w:p w:rsidR="00F703B2" w:rsidRDefault="00F703B2" w:rsidP="00F703B2">
      <w:pPr>
        <w:pStyle w:val="Default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рис. 1.13 наведено відомості щодо обсягів викидів в атмосферне повітря </w:t>
      </w:r>
      <w:r w:rsidR="00E82B6A">
        <w:rPr>
          <w:sz w:val="28"/>
          <w:szCs w:val="28"/>
          <w:lang w:val="uk-UA"/>
        </w:rPr>
        <w:t>регіону</w:t>
      </w:r>
      <w:r>
        <w:rPr>
          <w:sz w:val="28"/>
          <w:szCs w:val="28"/>
          <w:lang w:val="uk-UA"/>
        </w:rPr>
        <w:t xml:space="preserve"> за видами економічної діяльності. Як </w:t>
      </w:r>
      <w:r w:rsidR="00E82B6A">
        <w:rPr>
          <w:sz w:val="28"/>
          <w:szCs w:val="28"/>
          <w:lang w:val="uk-UA"/>
        </w:rPr>
        <w:t xml:space="preserve">видно, основну частину складають підприємства </w:t>
      </w:r>
      <w:r w:rsidR="00E82B6A" w:rsidRPr="007B03DA">
        <w:rPr>
          <w:sz w:val="28"/>
          <w:szCs w:val="28"/>
          <w:lang w:val="uk-UA"/>
        </w:rPr>
        <w:t>постачання електроенергії</w:t>
      </w:r>
      <w:r w:rsidR="00E82B6A">
        <w:rPr>
          <w:sz w:val="28"/>
          <w:szCs w:val="28"/>
          <w:lang w:val="uk-UA"/>
        </w:rPr>
        <w:t xml:space="preserve"> та видобувної галузі.</w:t>
      </w:r>
      <w:r>
        <w:rPr>
          <w:sz w:val="28"/>
          <w:szCs w:val="28"/>
          <w:lang w:val="uk-UA"/>
        </w:rPr>
        <w:t xml:space="preserve"> </w:t>
      </w:r>
    </w:p>
    <w:p w:rsidR="00F703B2" w:rsidRDefault="00F703B2" w:rsidP="00F703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61D114B7" wp14:editId="2D14A77A">
            <wp:extent cx="5600701" cy="3981450"/>
            <wp:effectExtent l="0" t="0" r="19050" b="1905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>
        <w:rPr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Рис. 1.13 – Обсяги викидів ЗР в атмосферне повітря Львівської області за видами економічної діяльності у 2018 р. </w:t>
      </w:r>
      <w:r w:rsidRPr="0081502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81502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2DAA" w:rsidRDefault="00DE2DAA" w:rsidP="00DE2DA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2DAA" w:rsidRDefault="00DE2DAA" w:rsidP="00DE2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DA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DE2DAA">
        <w:rPr>
          <w:rFonts w:ascii="Times New Roman" w:hAnsi="Times New Roman" w:cs="Times New Roman"/>
          <w:i/>
          <w:sz w:val="28"/>
          <w:szCs w:val="28"/>
          <w:lang w:val="uk-UA"/>
        </w:rPr>
        <w:t>Полтавській області</w:t>
      </w:r>
      <w:r w:rsidRPr="00DE2DAA">
        <w:rPr>
          <w:rFonts w:ascii="Times New Roman" w:hAnsi="Times New Roman" w:cs="Times New Roman"/>
          <w:sz w:val="28"/>
          <w:szCs w:val="28"/>
          <w:lang w:val="uk-UA"/>
        </w:rPr>
        <w:t xml:space="preserve"> провідними галузями промисловості є машинобудування, паливна, гірничорудна, будів</w:t>
      </w:r>
      <w:r>
        <w:rPr>
          <w:rFonts w:ascii="Times New Roman" w:hAnsi="Times New Roman" w:cs="Times New Roman"/>
          <w:sz w:val="28"/>
          <w:szCs w:val="28"/>
          <w:lang w:val="uk-UA"/>
        </w:rPr>
        <w:t>ельна</w:t>
      </w:r>
      <w:r w:rsidRPr="00DE2DAA">
        <w:rPr>
          <w:rFonts w:ascii="Times New Roman" w:hAnsi="Times New Roman" w:cs="Times New Roman"/>
          <w:sz w:val="28"/>
          <w:szCs w:val="28"/>
          <w:lang w:val="uk-UA"/>
        </w:rPr>
        <w:t xml:space="preserve"> та харчова. </w:t>
      </w:r>
      <w:r>
        <w:rPr>
          <w:rFonts w:ascii="Times New Roman" w:hAnsi="Times New Roman" w:cs="Times New Roman"/>
          <w:sz w:val="28"/>
          <w:szCs w:val="28"/>
          <w:lang w:val="uk-UA"/>
        </w:rPr>
        <w:t>Також р</w:t>
      </w:r>
      <w:r w:rsidRPr="00DE2DAA">
        <w:rPr>
          <w:rFonts w:ascii="Times New Roman" w:hAnsi="Times New Roman" w:cs="Times New Roman"/>
          <w:sz w:val="28"/>
          <w:szCs w:val="28"/>
          <w:lang w:val="uk-UA"/>
        </w:rPr>
        <w:t>озвинуті видобування і переробка залізної руди, нафти, природного газу і газового конденсату, виробництво сталі, будівельних матеріалів, м’яса і масла тваринного, олії, цукру та і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DE2DA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7EFA" w:rsidRPr="00A17EFA">
        <w:rPr>
          <w:rFonts w:ascii="Times New Roman" w:hAnsi="Times New Roman" w:cs="Times New Roman"/>
          <w:sz w:val="28"/>
          <w:szCs w:val="28"/>
          <w:lang w:val="uk-UA"/>
        </w:rPr>
        <w:t xml:space="preserve">Серед стаціонарних джерел головними забруднювачами є підприємства мм. Кременчук та Горішні Плавні </w:t>
      </w:r>
      <w:r w:rsidRPr="00A17EFA">
        <w:rPr>
          <w:rFonts w:ascii="Times New Roman" w:hAnsi="Times New Roman" w:cs="Times New Roman"/>
          <w:sz w:val="28"/>
          <w:szCs w:val="28"/>
          <w:lang w:val="uk-UA"/>
        </w:rPr>
        <w:t>[12].</w:t>
      </w:r>
      <w:r w:rsidR="00A17E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17EFA" w:rsidRDefault="00A17EFA" w:rsidP="00DE2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рис. 1.14 наведено динаміку викидів ЗР в атмосферне повітря Полтавської області. Як видно, </w:t>
      </w:r>
      <w:r w:rsidRPr="00A17EFA">
        <w:rPr>
          <w:rFonts w:ascii="Times New Roman" w:hAnsi="Times New Roman" w:cs="Times New Roman"/>
          <w:sz w:val="28"/>
          <w:szCs w:val="28"/>
          <w:lang w:val="uk-UA"/>
        </w:rPr>
        <w:t>переважаючими джерелами забр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уднення </w:t>
      </w:r>
      <w:r w:rsidRPr="00A17EFA">
        <w:rPr>
          <w:rFonts w:ascii="Times New Roman" w:hAnsi="Times New Roman" w:cs="Times New Roman"/>
          <w:sz w:val="28"/>
          <w:szCs w:val="28"/>
          <w:lang w:val="uk-UA"/>
        </w:rPr>
        <w:t>є викиди від пересувних джерел (близько 60 %).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Також відзначено незначне зменшення обсягів викидів ЗР в цілому по області.</w:t>
      </w:r>
    </w:p>
    <w:p w:rsidR="003B2B57" w:rsidRPr="00A17EFA" w:rsidRDefault="003B2B57" w:rsidP="00DE2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рис. 1.15 наведено відомості щодо викидів ЗР від стаціонарних джерел по містах області. </w:t>
      </w:r>
      <w:r w:rsidR="00ED3AFA">
        <w:rPr>
          <w:rFonts w:ascii="Times New Roman" w:hAnsi="Times New Roman" w:cs="Times New Roman"/>
          <w:sz w:val="28"/>
          <w:szCs w:val="28"/>
          <w:lang w:val="uk-UA"/>
        </w:rPr>
        <w:t xml:space="preserve">Максимальні обсяги викидів відзначаються у      мм. Кременчук і </w:t>
      </w:r>
      <w:proofErr w:type="spellStart"/>
      <w:r w:rsidR="00ED3AFA">
        <w:rPr>
          <w:rFonts w:ascii="Times New Roman" w:hAnsi="Times New Roman" w:cs="Times New Roman"/>
          <w:sz w:val="28"/>
          <w:szCs w:val="28"/>
          <w:lang w:val="uk-UA"/>
        </w:rPr>
        <w:t>Горишні</w:t>
      </w:r>
      <w:proofErr w:type="spellEnd"/>
      <w:r w:rsidR="00ED3AFA">
        <w:rPr>
          <w:rFonts w:ascii="Times New Roman" w:hAnsi="Times New Roman" w:cs="Times New Roman"/>
          <w:sz w:val="28"/>
          <w:szCs w:val="28"/>
          <w:lang w:val="uk-UA"/>
        </w:rPr>
        <w:t xml:space="preserve"> Плавні, мінімальні – у м. Миргород.</w:t>
      </w:r>
    </w:p>
    <w:p w:rsidR="00A17EFA" w:rsidRDefault="00A17EFA" w:rsidP="00A17E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5B1451D7" wp14:editId="1F1E6156">
            <wp:extent cx="5438775" cy="3381375"/>
            <wp:effectExtent l="0" t="0" r="9525" b="9525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17EFA" w:rsidRDefault="00A17EFA" w:rsidP="00A17E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Рис. 1.14 – Динаміка викидів ЗР в атмосферне повітря Полтавської області </w:t>
      </w:r>
      <w:r w:rsidRPr="00ED3AFA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ED3AFA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2B57" w:rsidRDefault="003B2B57" w:rsidP="00A17E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2B57" w:rsidRPr="00995603" w:rsidRDefault="003B2B57" w:rsidP="00A17E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466D0269" wp14:editId="76C907F5">
            <wp:extent cx="4829175" cy="3581400"/>
            <wp:effectExtent l="0" t="0" r="9525" b="1905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B2B57" w:rsidRDefault="003B2B57" w:rsidP="003B2B57">
      <w:pPr>
        <w:pStyle w:val="ae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  <w:r w:rsidRPr="007B03DA">
        <w:rPr>
          <w:sz w:val="28"/>
          <w:szCs w:val="28"/>
          <w:lang w:val="uk-UA"/>
        </w:rPr>
        <w:t xml:space="preserve">Рис. </w:t>
      </w:r>
      <w:r>
        <w:rPr>
          <w:sz w:val="28"/>
          <w:szCs w:val="28"/>
          <w:lang w:val="uk-UA"/>
        </w:rPr>
        <w:t>1.15</w:t>
      </w:r>
      <w:r w:rsidRPr="007B03DA">
        <w:rPr>
          <w:sz w:val="28"/>
          <w:szCs w:val="28"/>
          <w:lang w:val="uk-UA"/>
        </w:rPr>
        <w:t xml:space="preserve"> – Динаміка викидів ЗР від стаціонарних джерел по містах </w:t>
      </w:r>
    </w:p>
    <w:p w:rsidR="003B2B57" w:rsidRDefault="003B2B57" w:rsidP="003B2B57">
      <w:pPr>
        <w:pStyle w:val="ae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Полта</w:t>
      </w:r>
      <w:r w:rsidRPr="007B03DA">
        <w:rPr>
          <w:sz w:val="28"/>
          <w:szCs w:val="28"/>
          <w:lang w:val="uk-UA"/>
        </w:rPr>
        <w:t>вської області [</w:t>
      </w:r>
      <w:r>
        <w:rPr>
          <w:sz w:val="28"/>
          <w:szCs w:val="28"/>
          <w:lang w:val="uk-UA"/>
        </w:rPr>
        <w:t>1</w:t>
      </w:r>
      <w:r w:rsidR="00ED3AFA">
        <w:rPr>
          <w:sz w:val="28"/>
          <w:szCs w:val="28"/>
          <w:lang w:val="uk-UA"/>
        </w:rPr>
        <w:t>2, 13</w:t>
      </w:r>
      <w:r w:rsidRPr="007B03DA">
        <w:rPr>
          <w:sz w:val="28"/>
          <w:szCs w:val="28"/>
          <w:lang w:val="uk-UA"/>
        </w:rPr>
        <w:t>].</w:t>
      </w:r>
    </w:p>
    <w:p w:rsidR="00A17EFA" w:rsidRDefault="00A17EFA" w:rsidP="00ED3AF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D3AFA" w:rsidRDefault="00ED3AFA" w:rsidP="00ED3A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Основними забруднювачами є 19 підприємств області. За видами економічної діяльності основними забруднювачами є підприємства енергетики і виробничої галузі (рис. 1.16).</w:t>
      </w:r>
    </w:p>
    <w:p w:rsidR="00ED3AFA" w:rsidRDefault="00ED3AFA" w:rsidP="00ED3A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3AFA" w:rsidRDefault="00ED3AFA" w:rsidP="00ED3A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501778F7" wp14:editId="24C2094B">
            <wp:extent cx="4905375" cy="3571875"/>
            <wp:effectExtent l="0" t="0" r="9525" b="9525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ED3AFA" w:rsidRDefault="00ED3AFA" w:rsidP="00ED3A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Рис. 1.16 – Обсяги викидів ЗР в атмосферне повітря Полтавської області за видами економічної діяльності у 2018 р. </w:t>
      </w:r>
      <w:r w:rsidRPr="0081502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81502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3AFA" w:rsidRDefault="00ED3AFA" w:rsidP="00ED3AF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D3AFA" w:rsidRPr="00817B35" w:rsidRDefault="00CF17F7" w:rsidP="00CF17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CF17F7">
        <w:rPr>
          <w:rFonts w:ascii="Times New Roman" w:hAnsi="Times New Roman" w:cs="Times New Roman"/>
          <w:i/>
          <w:sz w:val="28"/>
          <w:szCs w:val="28"/>
          <w:lang w:val="uk-UA"/>
        </w:rPr>
        <w:t>Запорізькій області</w:t>
      </w:r>
      <w:r w:rsidRPr="00CF17F7">
        <w:rPr>
          <w:rFonts w:ascii="Times New Roman" w:hAnsi="Times New Roman" w:cs="Times New Roman"/>
          <w:sz w:val="28"/>
          <w:szCs w:val="28"/>
          <w:lang w:val="uk-UA"/>
        </w:rPr>
        <w:t xml:space="preserve"> найбільший внесок в забруднення атмосферного повітря вносять викиди </w:t>
      </w:r>
      <w:r>
        <w:rPr>
          <w:rFonts w:ascii="Times New Roman" w:hAnsi="Times New Roman" w:cs="Times New Roman"/>
          <w:sz w:val="28"/>
          <w:szCs w:val="28"/>
          <w:lang w:val="uk-UA"/>
        </w:rPr>
        <w:t>ЗР</w:t>
      </w:r>
      <w:r w:rsidRPr="00CF17F7">
        <w:rPr>
          <w:rFonts w:ascii="Times New Roman" w:hAnsi="Times New Roman" w:cs="Times New Roman"/>
          <w:sz w:val="28"/>
          <w:szCs w:val="28"/>
          <w:lang w:val="uk-UA"/>
        </w:rPr>
        <w:t xml:space="preserve"> від стаціонарних джерел ПАТ «Запоріжсталь» та ВП Запорізька ТЕС АТ «ДТЕК ДНІПРОЕНЕРГО».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рис. 1.17 графічно наведено динаміку викидів ЗР від різних джерел викидів.</w:t>
      </w:r>
    </w:p>
    <w:p w:rsidR="00817B35" w:rsidRPr="00817B35" w:rsidRDefault="00817B35" w:rsidP="00CF17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B35">
        <w:rPr>
          <w:rFonts w:ascii="Times New Roman" w:hAnsi="Times New Roman" w:cs="Times New Roman"/>
          <w:sz w:val="28"/>
          <w:szCs w:val="28"/>
          <w:lang w:val="uk-UA"/>
        </w:rPr>
        <w:t>Основний внесок у забруднення атмосферного повітря м. Запоріжжя вносять промислові підприємства</w:t>
      </w:r>
      <w:r>
        <w:rPr>
          <w:rFonts w:ascii="Times New Roman" w:hAnsi="Times New Roman" w:cs="Times New Roman"/>
          <w:sz w:val="28"/>
          <w:szCs w:val="28"/>
          <w:lang w:val="uk-UA"/>
        </w:rPr>
        <w:t>, а саме</w:t>
      </w:r>
      <w:r w:rsidRPr="00817B35">
        <w:rPr>
          <w:rFonts w:ascii="Times New Roman" w:hAnsi="Times New Roman" w:cs="Times New Roman"/>
          <w:sz w:val="28"/>
          <w:szCs w:val="28"/>
          <w:lang w:val="uk-UA"/>
        </w:rPr>
        <w:t>: ПАТ «Запоріжсталь», ПрАТ «</w:t>
      </w:r>
      <w:proofErr w:type="spellStart"/>
      <w:r w:rsidRPr="00817B35">
        <w:rPr>
          <w:rFonts w:ascii="Times New Roman" w:hAnsi="Times New Roman" w:cs="Times New Roman"/>
          <w:sz w:val="28"/>
          <w:szCs w:val="28"/>
          <w:lang w:val="uk-UA"/>
        </w:rPr>
        <w:t>Дніпроспецсталь</w:t>
      </w:r>
      <w:proofErr w:type="spellEnd"/>
      <w:r w:rsidRPr="00817B35">
        <w:rPr>
          <w:rFonts w:ascii="Times New Roman" w:hAnsi="Times New Roman" w:cs="Times New Roman"/>
          <w:sz w:val="28"/>
          <w:szCs w:val="28"/>
          <w:lang w:val="uk-UA"/>
        </w:rPr>
        <w:t>», АТ «Запорізький завод феросплавів», ПрАТ «Український графіт», ПрАТ «Запорізький абразивний комбінат», ПрАТ «</w:t>
      </w:r>
      <w:proofErr w:type="spellStart"/>
      <w:r w:rsidRPr="00817B35">
        <w:rPr>
          <w:rFonts w:ascii="Times New Roman" w:hAnsi="Times New Roman" w:cs="Times New Roman"/>
          <w:sz w:val="28"/>
          <w:szCs w:val="28"/>
          <w:lang w:val="uk-UA"/>
        </w:rPr>
        <w:t>Запоріжкокс</w:t>
      </w:r>
      <w:proofErr w:type="spellEnd"/>
      <w:r w:rsidRPr="00817B35">
        <w:rPr>
          <w:rFonts w:ascii="Times New Roman" w:hAnsi="Times New Roman" w:cs="Times New Roman"/>
          <w:sz w:val="28"/>
          <w:szCs w:val="28"/>
          <w:lang w:val="uk-UA"/>
        </w:rPr>
        <w:t xml:space="preserve">», ТОВ «Запорізький </w:t>
      </w:r>
      <w:proofErr w:type="spellStart"/>
      <w:r w:rsidRPr="00817B35">
        <w:rPr>
          <w:rFonts w:ascii="Times New Roman" w:hAnsi="Times New Roman" w:cs="Times New Roman"/>
          <w:sz w:val="28"/>
          <w:szCs w:val="28"/>
          <w:lang w:val="uk-UA"/>
        </w:rPr>
        <w:t>титано</w:t>
      </w:r>
      <w:proofErr w:type="spellEnd"/>
      <w:r w:rsidRPr="00817B35">
        <w:rPr>
          <w:rFonts w:ascii="Times New Roman" w:hAnsi="Times New Roman" w:cs="Times New Roman"/>
          <w:sz w:val="28"/>
          <w:szCs w:val="28"/>
          <w:lang w:val="uk-UA"/>
        </w:rPr>
        <w:t>-магнієвий комбінат», ПрАТ «</w:t>
      </w:r>
      <w:proofErr w:type="spellStart"/>
      <w:r w:rsidRPr="00817B35">
        <w:rPr>
          <w:rFonts w:ascii="Times New Roman" w:hAnsi="Times New Roman" w:cs="Times New Roman"/>
          <w:sz w:val="28"/>
          <w:szCs w:val="28"/>
          <w:lang w:val="uk-UA"/>
        </w:rPr>
        <w:t>Запоріжвогнетрив</w:t>
      </w:r>
      <w:proofErr w:type="spellEnd"/>
      <w:r w:rsidRPr="00817B35">
        <w:rPr>
          <w:rFonts w:ascii="Times New Roman" w:hAnsi="Times New Roman" w:cs="Times New Roman"/>
          <w:sz w:val="28"/>
          <w:szCs w:val="28"/>
          <w:lang w:val="uk-UA"/>
        </w:rPr>
        <w:t>», ПрАТ «Запорізький завод зварювальних флюсів та скловиробів»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</w:t>
      </w:r>
      <w:r w:rsidRPr="00817B3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[15]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17F7" w:rsidRDefault="00CF17F7" w:rsidP="00CF17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86100" cy="3000375"/>
            <wp:effectExtent l="0" t="0" r="0" b="9525"/>
            <wp:docPr id="32" name="Рисунок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908" cy="3001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C56F4D" wp14:editId="744B9E88">
            <wp:extent cx="2836697" cy="2962275"/>
            <wp:effectExtent l="0" t="0" r="1905" b="0"/>
            <wp:docPr id="33" name="Рисунок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200" cy="2959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69F8" w:rsidRPr="00E669F8" w:rsidTr="00E669F8">
        <w:tc>
          <w:tcPr>
            <w:tcW w:w="4785" w:type="dxa"/>
          </w:tcPr>
          <w:p w:rsidR="00E669F8" w:rsidRPr="00E669F8" w:rsidRDefault="00E669F8" w:rsidP="00CF17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стаціонарні і пересувні джерела</w:t>
            </w:r>
          </w:p>
        </w:tc>
        <w:tc>
          <w:tcPr>
            <w:tcW w:w="4786" w:type="dxa"/>
          </w:tcPr>
          <w:p w:rsidR="00E669F8" w:rsidRPr="00E669F8" w:rsidRDefault="00E669F8" w:rsidP="00CF17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стаціонарні</w:t>
            </w:r>
          </w:p>
        </w:tc>
      </w:tr>
    </w:tbl>
    <w:p w:rsidR="00E669F8" w:rsidRDefault="00E669F8" w:rsidP="00E669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Рис. 1.17 – Динаміка викидів ЗР в атмосферне повітря Запорізької області </w:t>
      </w:r>
    </w:p>
    <w:p w:rsidR="00E669F8" w:rsidRDefault="00E669F8" w:rsidP="00E669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F633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14 – 15</w:t>
      </w:r>
      <w:r w:rsidRPr="00BF633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6B53" w:rsidRDefault="00E46B53" w:rsidP="00E46B5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6B53" w:rsidRDefault="00E46B53" w:rsidP="00E46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Основна частина ЗР надходить в атмосферне повітря від промислових підприємств мм. Запоріжжя і Енергодар (рис. 1.18). </w:t>
      </w:r>
      <w:r w:rsidR="008C7F07">
        <w:rPr>
          <w:rFonts w:ascii="Times New Roman" w:hAnsi="Times New Roman" w:cs="Times New Roman"/>
          <w:sz w:val="28"/>
          <w:szCs w:val="28"/>
          <w:lang w:val="uk-UA"/>
        </w:rPr>
        <w:t>Так,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обсяг</w:t>
      </w:r>
      <w:r w:rsidR="008C7F07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викидів у </w:t>
      </w:r>
      <w:r w:rsidR="008C7F0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м. Енергодар значно вище. З 2014 р. відзначається постійне зменшення викидів ЗР.</w:t>
      </w:r>
    </w:p>
    <w:p w:rsidR="008C7F07" w:rsidRDefault="008C7F07" w:rsidP="00E46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7F07" w:rsidRDefault="008C7F07" w:rsidP="008C7F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05199154" wp14:editId="40E9065A">
            <wp:extent cx="4362450" cy="271462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8C7F07" w:rsidRDefault="008C7F07" w:rsidP="008C7F07">
      <w:pPr>
        <w:pStyle w:val="ae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  <w:r w:rsidRPr="007B03DA">
        <w:rPr>
          <w:sz w:val="28"/>
          <w:szCs w:val="28"/>
          <w:lang w:val="uk-UA"/>
        </w:rPr>
        <w:t xml:space="preserve">Рис. </w:t>
      </w:r>
      <w:r>
        <w:rPr>
          <w:sz w:val="28"/>
          <w:szCs w:val="28"/>
          <w:lang w:val="uk-UA"/>
        </w:rPr>
        <w:t>1.18</w:t>
      </w:r>
      <w:r w:rsidRPr="007B03DA">
        <w:rPr>
          <w:sz w:val="28"/>
          <w:szCs w:val="28"/>
          <w:lang w:val="uk-UA"/>
        </w:rPr>
        <w:t xml:space="preserve"> – Динаміка викидів ЗР від стаціонарних джерел по містах</w:t>
      </w:r>
      <w:r>
        <w:rPr>
          <w:sz w:val="28"/>
          <w:szCs w:val="28"/>
          <w:lang w:val="uk-UA"/>
        </w:rPr>
        <w:t xml:space="preserve"> </w:t>
      </w:r>
    </w:p>
    <w:p w:rsidR="008C7F07" w:rsidRDefault="008C7F07" w:rsidP="008C7F07">
      <w:pPr>
        <w:pStyle w:val="ae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Запоріз</w:t>
      </w:r>
      <w:r w:rsidRPr="007B03DA">
        <w:rPr>
          <w:sz w:val="28"/>
          <w:szCs w:val="28"/>
          <w:lang w:val="uk-UA"/>
        </w:rPr>
        <w:t>ької області [</w:t>
      </w:r>
      <w:r>
        <w:rPr>
          <w:sz w:val="28"/>
          <w:szCs w:val="28"/>
          <w:lang w:val="uk-UA"/>
        </w:rPr>
        <w:t>15, 16</w:t>
      </w:r>
      <w:r w:rsidRPr="007B03DA">
        <w:rPr>
          <w:sz w:val="28"/>
          <w:szCs w:val="28"/>
          <w:lang w:val="uk-UA"/>
        </w:rPr>
        <w:t>].</w:t>
      </w:r>
    </w:p>
    <w:p w:rsidR="00E46B53" w:rsidRDefault="00E46B53" w:rsidP="00E46B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 видами економічної діяльності н</w:t>
      </w:r>
      <w:r w:rsidRPr="00E46B53">
        <w:rPr>
          <w:rFonts w:ascii="Times New Roman" w:hAnsi="Times New Roman" w:cs="Times New Roman"/>
          <w:sz w:val="28"/>
          <w:szCs w:val="28"/>
          <w:lang w:val="uk-UA"/>
        </w:rPr>
        <w:t xml:space="preserve">айбільшими забруднювачами атмосферного повітря в регіоні 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E46B53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 чорної та кольорової металургії, теплоенергетики, хімії, машинобудування, харчової промисловості, на які припадає приблизно 90,0 % викидів всіх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ЗР (рис. 1.19) </w:t>
      </w:r>
      <w:r w:rsidRPr="00E46B53">
        <w:rPr>
          <w:rFonts w:ascii="Times New Roman" w:hAnsi="Times New Roman" w:cs="Times New Roman"/>
          <w:sz w:val="28"/>
          <w:szCs w:val="28"/>
          <w:lang w:val="uk-UA"/>
        </w:rPr>
        <w:t>[15]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46B5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E46B53" w:rsidRDefault="00E46B53" w:rsidP="00E46B53">
      <w:pPr>
        <w:pStyle w:val="ae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E46B53" w:rsidRDefault="00E46B53" w:rsidP="00E46B53">
      <w:pPr>
        <w:pStyle w:val="ae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175849" cy="27432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49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B53" w:rsidRDefault="00E46B53" w:rsidP="00E46B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Рис. 1.19 – Викиди ЗР в атмосферне повітря Запорізької області за видами економічної діяльності у 2018 р. </w:t>
      </w:r>
      <w:r w:rsidRPr="0081502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81502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7F07" w:rsidRDefault="008C7F07" w:rsidP="008C7F0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D0B2B" w:rsidRDefault="008C7F07" w:rsidP="008C7F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875053">
        <w:rPr>
          <w:rFonts w:ascii="Times New Roman" w:hAnsi="Times New Roman" w:cs="Times New Roman"/>
          <w:i/>
          <w:sz w:val="28"/>
          <w:szCs w:val="28"/>
          <w:lang w:val="uk-UA"/>
        </w:rPr>
        <w:t>Одеській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викиди ЗР від пересувних джерел на порядок перевищують викиди від стаціонарних (рис. 1.20). </w:t>
      </w:r>
      <w:r w:rsidR="004D0B2B">
        <w:rPr>
          <w:rFonts w:ascii="Times New Roman" w:hAnsi="Times New Roman" w:cs="Times New Roman"/>
          <w:sz w:val="28"/>
          <w:szCs w:val="28"/>
          <w:lang w:val="uk-UA"/>
        </w:rPr>
        <w:t>Відзначається незначне збільшення обсягів викидів від стаціонарних джерел в останні роки.</w:t>
      </w:r>
    </w:p>
    <w:p w:rsidR="008C7F07" w:rsidRDefault="004D0B2B" w:rsidP="008C7F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 міст області максимальні обсяги викидів від стаціонарних джерел відзначаються у м. Одеса (рис. 1.21).  </w:t>
      </w:r>
    </w:p>
    <w:p w:rsidR="004D0B2B" w:rsidRPr="004D0B2B" w:rsidRDefault="004D0B2B" w:rsidP="004D0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видами економічної діяльності н</w:t>
      </w:r>
      <w:r w:rsidRPr="004D0B2B">
        <w:rPr>
          <w:rFonts w:ascii="Times New Roman" w:hAnsi="Times New Roman" w:cs="Times New Roman"/>
          <w:sz w:val="28"/>
          <w:szCs w:val="28"/>
          <w:lang w:val="uk-UA"/>
        </w:rPr>
        <w:t xml:space="preserve">айбільші обсяги викидів </w:t>
      </w:r>
      <w:r>
        <w:rPr>
          <w:rFonts w:ascii="Times New Roman" w:hAnsi="Times New Roman" w:cs="Times New Roman"/>
          <w:sz w:val="28"/>
          <w:szCs w:val="28"/>
          <w:lang w:val="uk-UA"/>
        </w:rPr>
        <w:t>ЗР</w:t>
      </w:r>
      <w:r w:rsidRPr="004D0B2B">
        <w:rPr>
          <w:rFonts w:ascii="Times New Roman" w:hAnsi="Times New Roman" w:cs="Times New Roman"/>
          <w:sz w:val="28"/>
          <w:szCs w:val="28"/>
          <w:lang w:val="uk-UA"/>
        </w:rPr>
        <w:t xml:space="preserve"> мають підприємства, які виробляють та розподіляють, електроенергію, газ та воду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4D0B2B">
        <w:rPr>
          <w:rFonts w:ascii="Times New Roman" w:hAnsi="Times New Roman" w:cs="Times New Roman"/>
          <w:sz w:val="28"/>
          <w:szCs w:val="28"/>
          <w:lang w:val="uk-UA"/>
        </w:rPr>
        <w:t>41 %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D0B2B">
        <w:rPr>
          <w:rFonts w:ascii="Times New Roman" w:hAnsi="Times New Roman" w:cs="Times New Roman"/>
          <w:sz w:val="28"/>
          <w:szCs w:val="28"/>
          <w:lang w:val="uk-UA"/>
        </w:rPr>
        <w:t xml:space="preserve">, підприємства, які займаються наземним і трубопровідним транспортом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4D0B2B">
        <w:rPr>
          <w:rFonts w:ascii="Times New Roman" w:hAnsi="Times New Roman" w:cs="Times New Roman"/>
          <w:sz w:val="28"/>
          <w:szCs w:val="28"/>
          <w:lang w:val="uk-UA"/>
        </w:rPr>
        <w:t>11 %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D0B2B">
        <w:rPr>
          <w:rFonts w:ascii="Times New Roman" w:hAnsi="Times New Roman" w:cs="Times New Roman"/>
          <w:sz w:val="28"/>
          <w:szCs w:val="28"/>
          <w:lang w:val="uk-UA"/>
        </w:rPr>
        <w:t xml:space="preserve">, підприємства які відносяться до складського господарства та допоміжної діяльність у сфері транспорту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4D0B2B">
        <w:rPr>
          <w:rFonts w:ascii="Times New Roman" w:hAnsi="Times New Roman" w:cs="Times New Roman"/>
          <w:sz w:val="28"/>
          <w:szCs w:val="28"/>
          <w:lang w:val="uk-UA"/>
        </w:rPr>
        <w:t>9 %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D0B2B">
        <w:rPr>
          <w:rFonts w:ascii="Times New Roman" w:hAnsi="Times New Roman" w:cs="Times New Roman"/>
          <w:sz w:val="28"/>
          <w:szCs w:val="28"/>
          <w:lang w:val="uk-UA"/>
        </w:rPr>
        <w:t xml:space="preserve">, підприємства які виробляють харчові продукти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4D0B2B">
        <w:rPr>
          <w:rFonts w:ascii="Times New Roman" w:hAnsi="Times New Roman" w:cs="Times New Roman"/>
          <w:sz w:val="28"/>
          <w:szCs w:val="28"/>
          <w:lang w:val="uk-UA"/>
        </w:rPr>
        <w:t>8 %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D0B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тощо </w:t>
      </w:r>
      <w:r w:rsidRPr="00ED3AFA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ED3AFA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4D0B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7F07" w:rsidRDefault="008C7F07" w:rsidP="008C7F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14CC1A8E" wp14:editId="6A66B8A1">
            <wp:extent cx="4905375" cy="317182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8C7F07" w:rsidRDefault="008C7F07" w:rsidP="008C7F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Рис. 1.20 – Динаміка викидів ЗР в атмосферне повітря Одеської області </w:t>
      </w:r>
      <w:r w:rsidRPr="00ED3AFA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ED3AFA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0B2B" w:rsidRDefault="004D0B2B" w:rsidP="008C7F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D0B2B" w:rsidRDefault="004D0B2B" w:rsidP="008C7F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2397367D" wp14:editId="007F1B61">
            <wp:extent cx="4991100" cy="3133725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4D0B2B" w:rsidRDefault="004D0B2B" w:rsidP="004D0B2B">
      <w:pPr>
        <w:pStyle w:val="ae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  <w:r w:rsidRPr="007B03DA">
        <w:rPr>
          <w:sz w:val="28"/>
          <w:szCs w:val="28"/>
          <w:lang w:val="uk-UA"/>
        </w:rPr>
        <w:t xml:space="preserve">Рис. </w:t>
      </w:r>
      <w:r>
        <w:rPr>
          <w:sz w:val="28"/>
          <w:szCs w:val="28"/>
          <w:lang w:val="uk-UA"/>
        </w:rPr>
        <w:t>1.21</w:t>
      </w:r>
      <w:r w:rsidRPr="007B03DA">
        <w:rPr>
          <w:sz w:val="28"/>
          <w:szCs w:val="28"/>
          <w:lang w:val="uk-UA"/>
        </w:rPr>
        <w:t xml:space="preserve"> – Динаміка викидів ЗР від стаціонарних джерел по містах</w:t>
      </w:r>
      <w:r>
        <w:rPr>
          <w:sz w:val="28"/>
          <w:szCs w:val="28"/>
          <w:lang w:val="uk-UA"/>
        </w:rPr>
        <w:t xml:space="preserve"> </w:t>
      </w:r>
    </w:p>
    <w:p w:rsidR="004D0B2B" w:rsidRDefault="004D0B2B" w:rsidP="004D0B2B">
      <w:pPr>
        <w:pStyle w:val="ae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Одес</w:t>
      </w:r>
      <w:r w:rsidRPr="007B03DA">
        <w:rPr>
          <w:sz w:val="28"/>
          <w:szCs w:val="28"/>
          <w:lang w:val="uk-UA"/>
        </w:rPr>
        <w:t>ької області [</w:t>
      </w:r>
      <w:r>
        <w:rPr>
          <w:sz w:val="28"/>
          <w:szCs w:val="28"/>
          <w:lang w:val="uk-UA"/>
        </w:rPr>
        <w:t>17</w:t>
      </w:r>
      <w:r w:rsidRPr="007B03DA">
        <w:rPr>
          <w:sz w:val="28"/>
          <w:szCs w:val="28"/>
          <w:lang w:val="uk-UA"/>
        </w:rPr>
        <w:t>].</w:t>
      </w:r>
    </w:p>
    <w:p w:rsidR="004D0B2B" w:rsidRDefault="004D0B2B" w:rsidP="004D0B2B">
      <w:pPr>
        <w:pStyle w:val="ae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:rsidR="004D0B2B" w:rsidRPr="004D0B2B" w:rsidRDefault="004D0B2B" w:rsidP="004D0B2B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4D0B2B">
        <w:rPr>
          <w:sz w:val="28"/>
          <w:szCs w:val="28"/>
          <w:lang w:val="uk-UA"/>
        </w:rPr>
        <w:t xml:space="preserve">До основних забруднювачів атмосферного повітря у 2017 р. були віднесені ПАТ «Одеський припортовий завод», Одеське </w:t>
      </w:r>
      <w:r>
        <w:rPr>
          <w:sz w:val="28"/>
          <w:szCs w:val="28"/>
          <w:lang w:val="uk-UA"/>
        </w:rPr>
        <w:t>ЛВУМГ</w:t>
      </w:r>
      <w:r w:rsidRPr="004D0B2B">
        <w:rPr>
          <w:sz w:val="28"/>
          <w:szCs w:val="28"/>
          <w:lang w:val="uk-UA"/>
        </w:rPr>
        <w:t>, ПАТ «</w:t>
      </w:r>
      <w:proofErr w:type="spellStart"/>
      <w:r w:rsidRPr="004D0B2B">
        <w:rPr>
          <w:sz w:val="28"/>
          <w:szCs w:val="28"/>
          <w:lang w:val="uk-UA"/>
        </w:rPr>
        <w:t>Одесагаз</w:t>
      </w:r>
      <w:proofErr w:type="spellEnd"/>
      <w:r w:rsidRPr="004D0B2B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7B03DA">
        <w:rPr>
          <w:sz w:val="28"/>
          <w:szCs w:val="28"/>
          <w:lang w:val="uk-UA"/>
        </w:rPr>
        <w:t>[</w:t>
      </w:r>
      <w:r>
        <w:rPr>
          <w:sz w:val="28"/>
          <w:szCs w:val="28"/>
          <w:lang w:val="uk-UA"/>
        </w:rPr>
        <w:t>17</w:t>
      </w:r>
      <w:r w:rsidRPr="007B03DA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>.</w:t>
      </w:r>
      <w:r w:rsidRPr="004D0B2B">
        <w:rPr>
          <w:sz w:val="28"/>
          <w:szCs w:val="28"/>
          <w:lang w:val="uk-UA"/>
        </w:rPr>
        <w:t xml:space="preserve"> </w:t>
      </w:r>
    </w:p>
    <w:p w:rsidR="00F95791" w:rsidRDefault="000B703A" w:rsidP="00BD4432">
      <w:pPr>
        <w:pStyle w:val="Default"/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F95791">
        <w:rPr>
          <w:b/>
          <w:sz w:val="28"/>
          <w:szCs w:val="28"/>
          <w:lang w:val="uk-UA"/>
        </w:rPr>
        <w:t xml:space="preserve"> </w:t>
      </w:r>
      <w:r w:rsidR="00BD4432">
        <w:rPr>
          <w:b/>
          <w:sz w:val="28"/>
          <w:szCs w:val="28"/>
          <w:lang w:val="uk-UA"/>
        </w:rPr>
        <w:t>АНАЛІЗ</w:t>
      </w:r>
      <w:r w:rsidR="00F95791">
        <w:rPr>
          <w:b/>
          <w:sz w:val="28"/>
          <w:szCs w:val="28"/>
          <w:lang w:val="uk-UA"/>
        </w:rPr>
        <w:t xml:space="preserve"> РІВНЯ ЗАБРУДНЕННЯ АТМОСФЕРН</w:t>
      </w:r>
      <w:r w:rsidR="00BD4432">
        <w:rPr>
          <w:b/>
          <w:sz w:val="28"/>
          <w:szCs w:val="28"/>
          <w:lang w:val="uk-UA"/>
        </w:rPr>
        <w:t>ОГО</w:t>
      </w:r>
      <w:r w:rsidR="00F95791">
        <w:rPr>
          <w:b/>
          <w:sz w:val="28"/>
          <w:szCs w:val="28"/>
          <w:lang w:val="uk-UA"/>
        </w:rPr>
        <w:t xml:space="preserve"> ПОВІТРЯ</w:t>
      </w:r>
    </w:p>
    <w:p w:rsidR="00F95791" w:rsidRDefault="00F95791" w:rsidP="00F9579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5791" w:rsidRDefault="00F95791" w:rsidP="00F9579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F95791" w:rsidRPr="000B703A" w:rsidRDefault="00F95791" w:rsidP="00F9579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791">
        <w:rPr>
          <w:rFonts w:ascii="Times New Roman" w:hAnsi="Times New Roman" w:cs="Times New Roman"/>
          <w:sz w:val="28"/>
          <w:szCs w:val="28"/>
          <w:lang w:val="uk-UA"/>
        </w:rPr>
        <w:t xml:space="preserve">Для оцінки </w:t>
      </w:r>
      <w:r w:rsidR="000B703A">
        <w:rPr>
          <w:rFonts w:ascii="Times New Roman" w:hAnsi="Times New Roman" w:cs="Times New Roman"/>
          <w:sz w:val="28"/>
          <w:szCs w:val="28"/>
          <w:lang w:val="uk-UA"/>
        </w:rPr>
        <w:t xml:space="preserve">рівня </w:t>
      </w:r>
      <w:r w:rsidRPr="00F95791">
        <w:rPr>
          <w:rFonts w:ascii="Times New Roman" w:hAnsi="Times New Roman" w:cs="Times New Roman"/>
          <w:sz w:val="28"/>
          <w:szCs w:val="28"/>
          <w:lang w:val="uk-UA"/>
        </w:rPr>
        <w:t xml:space="preserve">забруднення атмосфери </w:t>
      </w:r>
      <w:r w:rsidR="000B703A">
        <w:rPr>
          <w:rFonts w:ascii="Times New Roman" w:hAnsi="Times New Roman" w:cs="Times New Roman"/>
          <w:sz w:val="28"/>
          <w:szCs w:val="28"/>
          <w:lang w:val="uk-UA"/>
        </w:rPr>
        <w:t xml:space="preserve">в роботі був розрахований </w:t>
      </w:r>
      <w:r w:rsidRPr="00F95791">
        <w:rPr>
          <w:rFonts w:ascii="Times New Roman" w:hAnsi="Times New Roman" w:cs="Times New Roman"/>
          <w:sz w:val="28"/>
          <w:szCs w:val="28"/>
          <w:lang w:val="uk-UA"/>
        </w:rPr>
        <w:t xml:space="preserve"> індекс забруднення атмосфери (</w:t>
      </w:r>
      <w:r w:rsidRPr="00F95791">
        <w:rPr>
          <w:rFonts w:ascii="Times New Roman" w:hAnsi="Times New Roman" w:cs="Times New Roman"/>
          <w:i/>
          <w:iCs/>
          <w:sz w:val="28"/>
          <w:szCs w:val="28"/>
          <w:lang w:val="uk-UA"/>
        </w:rPr>
        <w:t>ІЗА</w:t>
      </w:r>
      <w:r w:rsidRPr="00F9579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B703A">
        <w:rPr>
          <w:rFonts w:ascii="Times New Roman" w:hAnsi="Times New Roman" w:cs="Times New Roman"/>
          <w:sz w:val="28"/>
          <w:szCs w:val="28"/>
          <w:lang w:val="uk-UA"/>
        </w:rPr>
        <w:t xml:space="preserve"> окремих міст України</w:t>
      </w:r>
      <w:r w:rsidRPr="00F9579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B703A">
        <w:rPr>
          <w:rFonts w:ascii="Times New Roman" w:hAnsi="Times New Roman" w:cs="Times New Roman"/>
          <w:sz w:val="28"/>
          <w:szCs w:val="28"/>
          <w:lang w:val="uk-UA"/>
        </w:rPr>
        <w:t xml:space="preserve"> Окремі результати оцінки наведені у роботах </w:t>
      </w:r>
      <w:r w:rsidR="000B703A" w:rsidRPr="000B703A">
        <w:rPr>
          <w:rFonts w:ascii="Times New Roman" w:hAnsi="Times New Roman" w:cs="Times New Roman"/>
          <w:sz w:val="28"/>
          <w:szCs w:val="28"/>
          <w:lang w:val="uk-UA"/>
        </w:rPr>
        <w:t>[1</w:t>
      </w:r>
      <w:r w:rsidR="000B703A">
        <w:rPr>
          <w:rFonts w:ascii="Times New Roman" w:hAnsi="Times New Roman" w:cs="Times New Roman"/>
          <w:sz w:val="28"/>
          <w:szCs w:val="28"/>
          <w:lang w:val="uk-UA"/>
        </w:rPr>
        <w:t>8, 19</w:t>
      </w:r>
      <w:r w:rsidR="000B703A" w:rsidRPr="000B703A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0B70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5791" w:rsidRPr="00F95791" w:rsidRDefault="00F95791" w:rsidP="00F9579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791">
        <w:rPr>
          <w:rFonts w:ascii="Times New Roman" w:hAnsi="Times New Roman" w:cs="Times New Roman"/>
          <w:i/>
          <w:iCs/>
          <w:sz w:val="28"/>
          <w:szCs w:val="28"/>
          <w:lang w:val="uk-UA"/>
        </w:rPr>
        <w:t>ІЗА</w:t>
      </w:r>
      <w:r w:rsidRPr="00F95791">
        <w:rPr>
          <w:rFonts w:ascii="Times New Roman" w:hAnsi="Times New Roman" w:cs="Times New Roman"/>
          <w:sz w:val="28"/>
          <w:szCs w:val="28"/>
          <w:lang w:val="uk-UA"/>
        </w:rPr>
        <w:t xml:space="preserve"> окремою домішкою розраховується за формулою:</w:t>
      </w:r>
    </w:p>
    <w:p w:rsidR="00F95791" w:rsidRPr="00F95791" w:rsidRDefault="00F95791" w:rsidP="00F95791">
      <w:pPr>
        <w:spacing w:after="0" w:line="360" w:lineRule="auto"/>
        <w:ind w:left="-567"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5791" w:rsidRPr="00F95791" w:rsidRDefault="00F95791" w:rsidP="00F95791">
      <w:pPr>
        <w:spacing w:after="0" w:line="360" w:lineRule="auto"/>
        <w:ind w:left="-567"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79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Pr="00F95791">
        <w:rPr>
          <w:rFonts w:ascii="Times New Roman" w:hAnsi="Times New Roman" w:cs="Times New Roman"/>
          <w:position w:val="-38"/>
          <w:sz w:val="28"/>
          <w:szCs w:val="28"/>
          <w:lang w:val="uk-UA"/>
        </w:rPr>
        <w:object w:dxaOrig="1860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44.25pt" o:ole="" fillcolor="window">
            <v:imagedata r:id="rId31" o:title=""/>
          </v:shape>
          <o:OLEObject Type="Embed" ProgID="Equation.3" ShapeID="_x0000_i1025" DrawAspect="Content" ObjectID="_1636036411" r:id="rId32"/>
        </w:object>
      </w:r>
      <w:r w:rsidRPr="00F95791">
        <w:rPr>
          <w:rFonts w:ascii="Times New Roman" w:hAnsi="Times New Roman" w:cs="Times New Roman"/>
          <w:sz w:val="28"/>
          <w:szCs w:val="28"/>
          <w:lang w:val="uk-UA"/>
        </w:rPr>
        <w:tab/>
        <w:t>або</w:t>
      </w:r>
    </w:p>
    <w:p w:rsidR="00F95791" w:rsidRPr="00F95791" w:rsidRDefault="00F95791" w:rsidP="00F95791">
      <w:pPr>
        <w:spacing w:after="0" w:line="360" w:lineRule="auto"/>
        <w:ind w:left="-567"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79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Pr="00F95791">
        <w:rPr>
          <w:rFonts w:ascii="Times New Roman" w:hAnsi="Times New Roman" w:cs="Times New Roman"/>
          <w:position w:val="-34"/>
          <w:sz w:val="28"/>
          <w:szCs w:val="28"/>
          <w:lang w:val="uk-UA"/>
        </w:rPr>
        <w:object w:dxaOrig="1800" w:dyaOrig="780">
          <v:shape id="_x0000_i1026" type="#_x0000_t75" style="width:90pt;height:39pt" o:ole="" fillcolor="window">
            <v:imagedata r:id="rId33" o:title=""/>
          </v:shape>
          <o:OLEObject Type="Embed" ProgID="Equation.3" ShapeID="_x0000_i1026" DrawAspect="Content" ObjectID="_1636036412" r:id="rId34"/>
        </w:object>
      </w:r>
      <w:r w:rsidRPr="00F95791">
        <w:rPr>
          <w:rFonts w:ascii="Times New Roman" w:hAnsi="Times New Roman" w:cs="Times New Roman"/>
          <w:sz w:val="28"/>
          <w:szCs w:val="28"/>
          <w:lang w:val="uk-UA"/>
        </w:rPr>
        <w:t>,                                                   (</w:t>
      </w:r>
      <w:r w:rsidR="000B703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95791">
        <w:rPr>
          <w:rFonts w:ascii="Times New Roman" w:hAnsi="Times New Roman" w:cs="Times New Roman"/>
          <w:sz w:val="28"/>
          <w:szCs w:val="28"/>
          <w:lang w:val="uk-UA"/>
        </w:rPr>
        <w:t xml:space="preserve">.1)     </w:t>
      </w:r>
    </w:p>
    <w:p w:rsidR="00F95791" w:rsidRPr="00F95791" w:rsidRDefault="00F95791" w:rsidP="00F95791">
      <w:pPr>
        <w:spacing w:after="0" w:line="360" w:lineRule="auto"/>
        <w:ind w:left="-567"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5791" w:rsidRPr="00F95791" w:rsidRDefault="00F95791" w:rsidP="00F957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791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proofErr w:type="spellStart"/>
      <w:r w:rsidRPr="00F95791">
        <w:rPr>
          <w:rFonts w:ascii="Times New Roman" w:hAnsi="Times New Roman" w:cs="Times New Roman"/>
          <w:i/>
          <w:iCs/>
          <w:sz w:val="28"/>
          <w:szCs w:val="28"/>
          <w:lang w:val="uk-UA"/>
        </w:rPr>
        <w:t>С</w:t>
      </w:r>
      <w:r w:rsidRPr="00F95791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i</w:t>
      </w:r>
      <w:proofErr w:type="spellEnd"/>
      <w:r w:rsidRPr="00F95791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 xml:space="preserve"> </w:t>
      </w:r>
      <w:r w:rsidRPr="00F95791">
        <w:rPr>
          <w:rFonts w:ascii="Times New Roman" w:hAnsi="Times New Roman" w:cs="Times New Roman"/>
          <w:sz w:val="28"/>
          <w:szCs w:val="28"/>
          <w:lang w:val="uk-UA"/>
        </w:rPr>
        <w:t xml:space="preserve">– константа,  що  набуває значень 1,7; 1,3; 1,0; 0,9 відповідно для 1; 2; 3; </w:t>
      </w:r>
    </w:p>
    <w:p w:rsidR="00F95791" w:rsidRPr="00F95791" w:rsidRDefault="00F95791" w:rsidP="00F957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791">
        <w:rPr>
          <w:rFonts w:ascii="Times New Roman" w:hAnsi="Times New Roman" w:cs="Times New Roman"/>
          <w:sz w:val="28"/>
          <w:szCs w:val="28"/>
          <w:lang w:val="uk-UA"/>
        </w:rPr>
        <w:t xml:space="preserve">     4-го  класу небезпеки речовини і дозволяє привести ступінь шкідливості </w:t>
      </w:r>
      <w:r w:rsidRPr="00F95791">
        <w:rPr>
          <w:rFonts w:ascii="Times New Roman" w:hAnsi="Times New Roman" w:cs="Times New Roman"/>
          <w:i/>
          <w:iCs/>
          <w:sz w:val="28"/>
          <w:szCs w:val="28"/>
          <w:lang w:val="uk-UA"/>
        </w:rPr>
        <w:t>i</w:t>
      </w:r>
      <w:r w:rsidRPr="00F95791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:rsidR="00F95791" w:rsidRPr="00F95791" w:rsidRDefault="00F95791" w:rsidP="00F957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79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Pr="00F95791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F95791">
        <w:rPr>
          <w:rFonts w:ascii="Times New Roman" w:hAnsi="Times New Roman" w:cs="Times New Roman"/>
          <w:sz w:val="28"/>
          <w:szCs w:val="28"/>
          <w:lang w:val="uk-UA"/>
        </w:rPr>
        <w:t xml:space="preserve"> речовини до ступеня шкідливості діоксиду сірки. </w:t>
      </w:r>
    </w:p>
    <w:p w:rsidR="00F95791" w:rsidRPr="00F95791" w:rsidRDefault="00F95791" w:rsidP="00F957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791">
        <w:rPr>
          <w:rFonts w:ascii="Times New Roman" w:hAnsi="Times New Roman" w:cs="Times New Roman"/>
          <w:sz w:val="28"/>
          <w:szCs w:val="28"/>
          <w:lang w:val="uk-UA"/>
        </w:rPr>
        <w:t xml:space="preserve">Вважається, що при </w:t>
      </w:r>
      <w:r w:rsidRPr="00F95791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840" w:dyaOrig="300">
          <v:shape id="_x0000_i1027" type="#_x0000_t75" style="width:42pt;height:15pt" o:ole="">
            <v:imagedata r:id="rId35" o:title=""/>
          </v:shape>
          <o:OLEObject Type="Embed" ProgID="Equation.3" ShapeID="_x0000_i1027" DrawAspect="Content" ObjectID="_1636036413" r:id="rId36"/>
        </w:object>
      </w:r>
      <w:r w:rsidRPr="00F95791">
        <w:rPr>
          <w:rFonts w:ascii="Times New Roman" w:hAnsi="Times New Roman" w:cs="Times New Roman"/>
          <w:sz w:val="28"/>
          <w:szCs w:val="28"/>
          <w:lang w:val="uk-UA"/>
        </w:rPr>
        <w:t xml:space="preserve"> якість повітря за вмістом окремої ЗР відповідає санітарно-гігієнічним вимогам.</w:t>
      </w:r>
    </w:p>
    <w:p w:rsidR="00F95791" w:rsidRPr="00F95791" w:rsidRDefault="00F95791" w:rsidP="00F9579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791">
        <w:rPr>
          <w:rFonts w:ascii="Times New Roman" w:hAnsi="Times New Roman" w:cs="Times New Roman"/>
          <w:sz w:val="28"/>
          <w:szCs w:val="28"/>
          <w:lang w:val="uk-UA"/>
        </w:rPr>
        <w:t xml:space="preserve">Комплексний </w:t>
      </w:r>
      <w:r w:rsidRPr="00F95791">
        <w:rPr>
          <w:rFonts w:ascii="Times New Roman" w:hAnsi="Times New Roman" w:cs="Times New Roman"/>
          <w:i/>
          <w:iCs/>
          <w:sz w:val="28"/>
          <w:szCs w:val="28"/>
          <w:lang w:val="uk-UA"/>
        </w:rPr>
        <w:t>ІЗА</w:t>
      </w:r>
      <w:r w:rsidRPr="00F9579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F95791">
        <w:rPr>
          <w:rFonts w:ascii="Times New Roman" w:hAnsi="Times New Roman" w:cs="Times New Roman"/>
          <w:i/>
          <w:iCs/>
          <w:sz w:val="28"/>
          <w:szCs w:val="28"/>
          <w:lang w:val="uk-UA"/>
        </w:rPr>
        <w:t>КІЗА</w:t>
      </w:r>
      <w:r w:rsidRPr="00F95791">
        <w:rPr>
          <w:rFonts w:ascii="Times New Roman" w:hAnsi="Times New Roman" w:cs="Times New Roman"/>
          <w:sz w:val="28"/>
          <w:szCs w:val="28"/>
          <w:lang w:val="uk-UA"/>
        </w:rPr>
        <w:t xml:space="preserve">) – це кількісна характеристика рівня забруднення атмосфери, утвореного </w:t>
      </w:r>
      <w:r w:rsidRPr="00F95791">
        <w:rPr>
          <w:rFonts w:ascii="Times New Roman" w:hAnsi="Times New Roman" w:cs="Times New Roman"/>
          <w:i/>
          <w:iCs/>
          <w:sz w:val="28"/>
          <w:szCs w:val="28"/>
          <w:lang w:val="uk-UA"/>
        </w:rPr>
        <w:t>n</w:t>
      </w:r>
      <w:r w:rsidRPr="00F95791">
        <w:rPr>
          <w:rFonts w:ascii="Times New Roman" w:hAnsi="Times New Roman" w:cs="Times New Roman"/>
          <w:sz w:val="28"/>
          <w:szCs w:val="28"/>
          <w:lang w:val="uk-UA"/>
        </w:rPr>
        <w:t xml:space="preserve"> речовинами, що присутні в атмосфері міста. </w:t>
      </w:r>
      <w:r w:rsidRPr="00F95791">
        <w:rPr>
          <w:rFonts w:ascii="Times New Roman" w:hAnsi="Times New Roman" w:cs="Times New Roman"/>
          <w:i/>
          <w:iCs/>
          <w:sz w:val="28"/>
          <w:szCs w:val="28"/>
          <w:lang w:val="uk-UA"/>
        </w:rPr>
        <w:t>КІЗА</w:t>
      </w:r>
      <w:r w:rsidRPr="00F95791">
        <w:rPr>
          <w:rFonts w:ascii="Times New Roman" w:hAnsi="Times New Roman" w:cs="Times New Roman"/>
          <w:sz w:val="28"/>
          <w:szCs w:val="28"/>
          <w:lang w:val="uk-UA"/>
        </w:rPr>
        <w:t xml:space="preserve"> розраховується за формулою:</w:t>
      </w:r>
    </w:p>
    <w:p w:rsidR="00F95791" w:rsidRPr="00F95791" w:rsidRDefault="00F95791" w:rsidP="00F95791">
      <w:pPr>
        <w:spacing w:after="0" w:line="360" w:lineRule="auto"/>
        <w:ind w:left="-567"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5791" w:rsidRPr="00F95791" w:rsidRDefault="00F95791" w:rsidP="00F95791">
      <w:pPr>
        <w:spacing w:after="0" w:line="360" w:lineRule="auto"/>
        <w:ind w:left="-567"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79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Pr="00F95791">
        <w:rPr>
          <w:rFonts w:ascii="Times New Roman" w:hAnsi="Times New Roman" w:cs="Times New Roman"/>
          <w:position w:val="-38"/>
          <w:sz w:val="28"/>
          <w:szCs w:val="28"/>
          <w:lang w:val="uk-UA"/>
        </w:rPr>
        <w:object w:dxaOrig="3540" w:dyaOrig="900">
          <v:shape id="_x0000_i1028" type="#_x0000_t75" style="width:177pt;height:45pt" o:ole="" fillcolor="window">
            <v:imagedata r:id="rId37" o:title=""/>
          </v:shape>
          <o:OLEObject Type="Embed" ProgID="Equation.3" ShapeID="_x0000_i1028" DrawAspect="Content" ObjectID="_1636036414" r:id="rId38"/>
        </w:object>
      </w:r>
      <w:r w:rsidRPr="00F95791">
        <w:rPr>
          <w:rFonts w:ascii="Times New Roman" w:hAnsi="Times New Roman" w:cs="Times New Roman"/>
          <w:sz w:val="28"/>
          <w:szCs w:val="28"/>
          <w:lang w:val="uk-UA"/>
        </w:rPr>
        <w:t>,                                 (</w:t>
      </w:r>
      <w:r w:rsidR="000B703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95791">
        <w:rPr>
          <w:rFonts w:ascii="Times New Roman" w:hAnsi="Times New Roman" w:cs="Times New Roman"/>
          <w:sz w:val="28"/>
          <w:szCs w:val="28"/>
          <w:lang w:val="uk-UA"/>
        </w:rPr>
        <w:t>.2)</w:t>
      </w:r>
    </w:p>
    <w:p w:rsidR="00F95791" w:rsidRPr="00F95791" w:rsidRDefault="00F95791" w:rsidP="00F95791">
      <w:pPr>
        <w:spacing w:after="0" w:line="360" w:lineRule="auto"/>
        <w:ind w:left="-567"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5791" w:rsidRPr="00F95791" w:rsidRDefault="00F95791" w:rsidP="00F957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791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Pr="00F95791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240" w:dyaOrig="340">
          <v:shape id="_x0000_i1029" type="#_x0000_t75" style="width:12pt;height:17.25pt" o:ole="" fillcolor="window">
            <v:imagedata r:id="rId39" o:title=""/>
          </v:shape>
          <o:OLEObject Type="Embed" ProgID="Equation.3" ShapeID="_x0000_i1029" DrawAspect="Content" ObjectID="_1636036415" r:id="rId40"/>
        </w:object>
      </w:r>
      <w:r w:rsidRPr="00F95791">
        <w:rPr>
          <w:rFonts w:ascii="Times New Roman" w:hAnsi="Times New Roman" w:cs="Times New Roman"/>
          <w:sz w:val="28"/>
          <w:szCs w:val="28"/>
          <w:lang w:val="uk-UA"/>
        </w:rPr>
        <w:t>– осереднена  за часом (місяць або рік), розрахована для поста, міста або</w:t>
      </w:r>
    </w:p>
    <w:p w:rsidR="00F95791" w:rsidRPr="00F95791" w:rsidRDefault="00F95791" w:rsidP="00F957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791">
        <w:rPr>
          <w:rFonts w:ascii="Times New Roman" w:hAnsi="Times New Roman" w:cs="Times New Roman"/>
          <w:sz w:val="28"/>
          <w:szCs w:val="28"/>
          <w:lang w:val="uk-UA"/>
        </w:rPr>
        <w:t xml:space="preserve">     групи міст концентрація </w:t>
      </w:r>
      <w:r w:rsidRPr="00F95791">
        <w:rPr>
          <w:rFonts w:ascii="Times New Roman" w:hAnsi="Times New Roman" w:cs="Times New Roman"/>
          <w:i/>
          <w:iCs/>
          <w:sz w:val="28"/>
          <w:szCs w:val="28"/>
          <w:lang w:val="uk-UA"/>
        </w:rPr>
        <w:t>i</w:t>
      </w:r>
      <w:r w:rsidRPr="00F95791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F95791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F95791">
        <w:rPr>
          <w:rFonts w:ascii="Times New Roman" w:hAnsi="Times New Roman" w:cs="Times New Roman"/>
          <w:sz w:val="28"/>
          <w:szCs w:val="28"/>
          <w:lang w:val="uk-UA"/>
        </w:rPr>
        <w:t xml:space="preserve"> домішки; </w:t>
      </w:r>
    </w:p>
    <w:p w:rsidR="00F95791" w:rsidRPr="00F95791" w:rsidRDefault="00F95791" w:rsidP="00F957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79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i</w:t>
      </w:r>
      <w:r w:rsidRPr="00F95791">
        <w:rPr>
          <w:rFonts w:ascii="Times New Roman" w:hAnsi="Times New Roman" w:cs="Times New Roman"/>
          <w:sz w:val="28"/>
          <w:szCs w:val="28"/>
          <w:lang w:val="uk-UA"/>
        </w:rPr>
        <w:t xml:space="preserve"> – домішка.</w:t>
      </w:r>
    </w:p>
    <w:p w:rsidR="00F95791" w:rsidRPr="00F95791" w:rsidRDefault="00F95791" w:rsidP="00F9579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79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Розраховується </w:t>
      </w:r>
      <w:r w:rsidRPr="00F95791">
        <w:rPr>
          <w:rFonts w:ascii="Times New Roman" w:hAnsi="Times New Roman" w:cs="Times New Roman"/>
          <w:i/>
          <w:iCs/>
          <w:sz w:val="28"/>
          <w:szCs w:val="28"/>
          <w:lang w:val="uk-UA"/>
        </w:rPr>
        <w:t>КІЗА</w:t>
      </w:r>
      <w:r w:rsidRPr="00F95791">
        <w:rPr>
          <w:rFonts w:ascii="Times New Roman" w:hAnsi="Times New Roman" w:cs="Times New Roman"/>
          <w:sz w:val="28"/>
          <w:szCs w:val="28"/>
          <w:lang w:val="uk-UA"/>
        </w:rPr>
        <w:t xml:space="preserve"> за розглянутий період по одному або </w:t>
      </w:r>
      <w:r w:rsidRPr="00F95791">
        <w:rPr>
          <w:rFonts w:ascii="Times New Roman" w:hAnsi="Times New Roman" w:cs="Times New Roman"/>
          <w:i/>
          <w:iCs/>
          <w:sz w:val="28"/>
          <w:szCs w:val="28"/>
          <w:lang w:val="uk-UA"/>
        </w:rPr>
        <w:t>К</w:t>
      </w:r>
      <w:r w:rsidRPr="00F95791">
        <w:rPr>
          <w:rFonts w:ascii="Times New Roman" w:hAnsi="Times New Roman" w:cs="Times New Roman"/>
          <w:sz w:val="28"/>
          <w:szCs w:val="28"/>
          <w:lang w:val="uk-UA"/>
        </w:rPr>
        <w:t xml:space="preserve"> постах міста як сума всіх </w:t>
      </w:r>
      <w:r w:rsidRPr="00F95791">
        <w:rPr>
          <w:rFonts w:ascii="Times New Roman" w:hAnsi="Times New Roman" w:cs="Times New Roman"/>
          <w:i/>
          <w:iCs/>
          <w:sz w:val="28"/>
          <w:szCs w:val="28"/>
          <w:lang w:val="uk-UA"/>
        </w:rPr>
        <w:t>ІЗА</w:t>
      </w:r>
      <w:r w:rsidRPr="00F95791">
        <w:rPr>
          <w:rFonts w:ascii="Times New Roman" w:hAnsi="Times New Roman" w:cs="Times New Roman"/>
          <w:sz w:val="28"/>
          <w:szCs w:val="28"/>
          <w:lang w:val="uk-UA"/>
        </w:rPr>
        <w:t xml:space="preserve">. Комплексний </w:t>
      </w:r>
      <w:r w:rsidRPr="00F95791">
        <w:rPr>
          <w:rFonts w:ascii="Times New Roman" w:hAnsi="Times New Roman" w:cs="Times New Roman"/>
          <w:i/>
          <w:iCs/>
          <w:sz w:val="28"/>
          <w:szCs w:val="28"/>
          <w:lang w:val="uk-UA"/>
        </w:rPr>
        <w:t>ІЗА</w:t>
      </w:r>
      <w:r w:rsidRPr="00F95791">
        <w:rPr>
          <w:rFonts w:ascii="Times New Roman" w:hAnsi="Times New Roman" w:cs="Times New Roman"/>
          <w:sz w:val="28"/>
          <w:szCs w:val="28"/>
          <w:lang w:val="uk-UA"/>
        </w:rPr>
        <w:t xml:space="preserve"> враховує </w:t>
      </w:r>
      <w:r w:rsidRPr="00F95791">
        <w:rPr>
          <w:rFonts w:ascii="Times New Roman" w:hAnsi="Times New Roman" w:cs="Times New Roman"/>
          <w:i/>
          <w:iCs/>
          <w:sz w:val="28"/>
          <w:szCs w:val="28"/>
          <w:lang w:val="uk-UA"/>
        </w:rPr>
        <w:t>n</w:t>
      </w:r>
      <w:r w:rsidRPr="00F95791">
        <w:rPr>
          <w:rFonts w:ascii="Times New Roman" w:hAnsi="Times New Roman" w:cs="Times New Roman"/>
          <w:sz w:val="28"/>
          <w:szCs w:val="28"/>
          <w:lang w:val="uk-UA"/>
        </w:rPr>
        <w:t xml:space="preserve"> речовин, що є присутніми в атмосфері.</w:t>
      </w:r>
    </w:p>
    <w:p w:rsidR="00F95791" w:rsidRPr="00F95791" w:rsidRDefault="00F95791" w:rsidP="00F95791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 w:rsidRPr="00F95791">
        <w:rPr>
          <w:color w:val="000000"/>
          <w:sz w:val="28"/>
          <w:szCs w:val="28"/>
        </w:rPr>
        <w:t xml:space="preserve">Для інтегральної оцінки рівня забруднення атмосфери за допомогою </w:t>
      </w:r>
      <w:r w:rsidRPr="00F95791">
        <w:rPr>
          <w:i/>
          <w:iCs/>
          <w:color w:val="000000"/>
          <w:sz w:val="28"/>
          <w:szCs w:val="28"/>
        </w:rPr>
        <w:t>КІЗА</w:t>
      </w:r>
      <w:r w:rsidRPr="00F95791">
        <w:rPr>
          <w:color w:val="000000"/>
          <w:sz w:val="28"/>
          <w:szCs w:val="28"/>
        </w:rPr>
        <w:t xml:space="preserve"> можна </w:t>
      </w:r>
      <w:r w:rsidRPr="00F95791">
        <w:rPr>
          <w:sz w:val="28"/>
          <w:szCs w:val="28"/>
        </w:rPr>
        <w:t xml:space="preserve">використати значення одиничних індексів </w:t>
      </w:r>
      <w:r w:rsidRPr="00F95791">
        <w:rPr>
          <w:i/>
          <w:iCs/>
          <w:sz w:val="28"/>
          <w:szCs w:val="28"/>
        </w:rPr>
        <w:t>ІЗА</w:t>
      </w:r>
      <w:r w:rsidRPr="00F95791">
        <w:rPr>
          <w:sz w:val="28"/>
          <w:szCs w:val="28"/>
        </w:rPr>
        <w:t xml:space="preserve"> тих п'яти ЗР, для яких ці значення найбільші. Тобто</w:t>
      </w:r>
    </w:p>
    <w:p w:rsidR="00F95791" w:rsidRPr="00F95791" w:rsidRDefault="00F95791" w:rsidP="00F9579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F95791" w:rsidRPr="00F95791" w:rsidRDefault="00F95791" w:rsidP="00F95791">
      <w:pPr>
        <w:tabs>
          <w:tab w:val="right" w:pos="9360"/>
        </w:tabs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F9579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Pr="00F95791">
        <w:rPr>
          <w:rFonts w:ascii="Times New Roman" w:hAnsi="Times New Roman" w:cs="Times New Roman"/>
          <w:position w:val="-34"/>
          <w:sz w:val="28"/>
          <w:szCs w:val="28"/>
          <w:lang w:val="uk-UA"/>
        </w:rPr>
        <w:object w:dxaOrig="1100" w:dyaOrig="820">
          <v:shape id="_x0000_i1030" type="#_x0000_t75" style="width:54.75pt;height:41.25pt" o:ole="">
            <v:imagedata r:id="rId41" o:title=""/>
          </v:shape>
          <o:OLEObject Type="Embed" ProgID="Equation.3" ShapeID="_x0000_i1030" DrawAspect="Content" ObjectID="_1636036416" r:id="rId42"/>
        </w:object>
      </w:r>
      <w:r w:rsidRPr="00F95791">
        <w:rPr>
          <w:rFonts w:ascii="Times New Roman" w:hAnsi="Times New Roman" w:cs="Times New Roman"/>
          <w:sz w:val="28"/>
          <w:szCs w:val="28"/>
          <w:lang w:val="uk-UA"/>
        </w:rPr>
        <w:t xml:space="preserve">.    </w:t>
      </w:r>
      <w:r w:rsidRPr="00F95791"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 w:rsidR="000B703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95791">
        <w:rPr>
          <w:rFonts w:ascii="Times New Roman" w:hAnsi="Times New Roman" w:cs="Times New Roman"/>
          <w:sz w:val="28"/>
          <w:szCs w:val="28"/>
          <w:lang w:val="uk-UA"/>
        </w:rPr>
        <w:t>.3)</w:t>
      </w:r>
    </w:p>
    <w:p w:rsidR="00F95791" w:rsidRPr="00F95791" w:rsidRDefault="00F95791" w:rsidP="00F95791">
      <w:pPr>
        <w:pStyle w:val="a6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F95791" w:rsidRDefault="00F95791" w:rsidP="00F9579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9579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Величина </w:t>
      </w:r>
      <w:r w:rsidRPr="00F95791">
        <w:rPr>
          <w:rFonts w:ascii="Times New Roman" w:hAnsi="Times New Roman" w:cs="Times New Roman"/>
          <w:color w:val="000000"/>
          <w:position w:val="-12"/>
          <w:sz w:val="28"/>
          <w:szCs w:val="28"/>
          <w:lang w:val="uk-UA"/>
        </w:rPr>
        <w:object w:dxaOrig="300" w:dyaOrig="380">
          <v:shape id="_x0000_i1031" type="#_x0000_t75" style="width:15pt;height:18.75pt" o:ole="">
            <v:imagedata r:id="rId43" o:title=""/>
          </v:shape>
          <o:OLEObject Type="Embed" ProgID="Equation.3" ShapeID="_x0000_i1031" DrawAspect="Content" ObjectID="_1636036417" r:id="rId44"/>
        </w:object>
      </w:r>
      <w:r w:rsidRPr="00F9579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менше 2,5 відповідає чистій атмосфері; від 2,5 до 7,5 – слабко забрудненій; від 7,6 до 12,5 – забрудненій; від 12,6 до 22,5 – сильно забрудненій; від 22,6 до 52,5 – високо забрудненій; більше 52,5 – </w:t>
      </w:r>
      <w:proofErr w:type="spellStart"/>
      <w:r w:rsidRPr="00F95791">
        <w:rPr>
          <w:rFonts w:ascii="Times New Roman" w:hAnsi="Times New Roman" w:cs="Times New Roman"/>
          <w:color w:val="000000"/>
          <w:sz w:val="28"/>
          <w:szCs w:val="28"/>
          <w:lang w:val="uk-UA"/>
        </w:rPr>
        <w:t>екстремально</w:t>
      </w:r>
      <w:proofErr w:type="spellEnd"/>
      <w:r w:rsidRPr="00F9579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забрудненій атмосфері [</w:t>
      </w:r>
      <w:r w:rsidR="000B703A">
        <w:rPr>
          <w:rFonts w:ascii="Times New Roman" w:hAnsi="Times New Roman" w:cs="Times New Roman"/>
          <w:color w:val="000000"/>
          <w:sz w:val="28"/>
          <w:szCs w:val="28"/>
          <w:lang w:val="uk-UA"/>
        </w:rPr>
        <w:t>20</w:t>
      </w:r>
      <w:r w:rsidRPr="00F95791">
        <w:rPr>
          <w:rFonts w:ascii="Times New Roman" w:hAnsi="Times New Roman" w:cs="Times New Roman"/>
          <w:color w:val="000000"/>
          <w:sz w:val="28"/>
          <w:szCs w:val="28"/>
          <w:lang w:val="uk-UA"/>
        </w:rPr>
        <w:t>].</w:t>
      </w:r>
    </w:p>
    <w:p w:rsidR="007C5399" w:rsidRDefault="007C5399" w:rsidP="00F9579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Оцінка якості атмосферного повітря окремих промислово-міських агломерацій України (ПМА) проводилась за даними відповідних Регіональних доповідей і Екологічних паспортів регіонів за 2013 – 2017 рр.  </w:t>
      </w:r>
    </w:p>
    <w:p w:rsidR="00D016A6" w:rsidRDefault="007C5399" w:rsidP="00F9579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рис. 2.1 наведено порівняльний графік розрахунку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КІЗА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ПМА України.</w:t>
      </w:r>
      <w:r w:rsidR="00D016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Як видно, максимальні значення відзначаються у мм. Одеса і Дніпро, мінімальні – у мм. Харків і Полтава. Також, у таких ПМА, як Дніпро, Київ, Львів, Полтава відзначається збільшення рівня забруднення атмосфери за період дослідження, у Запоріжжі і Одесі – зменшення. </w:t>
      </w:r>
    </w:p>
    <w:p w:rsidR="007C5399" w:rsidRDefault="00D016A6" w:rsidP="00F9579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Отримані дані дозволяють виконати класифікацію рівнів забруднення атмосфери згідно з методикою (табл. 2.1).</w:t>
      </w:r>
      <w:r w:rsidR="008346A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таблиці видно, що якість атмосферного повітря у ПМА Дніпро, Київ, Запоріжжя і Одеса характеризуються категоріями «забруднена» – «сильно забруднена», у ПМА Харків, Львів і Полтава – категоріями «чиста» – «слабко забруднена».</w:t>
      </w:r>
    </w:p>
    <w:p w:rsidR="00EE76C4" w:rsidRDefault="00EE76C4" w:rsidP="00F9579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Найбільший внесок у формування високих рівнів забруднення у більшості ПМА дають вміст формальдегіду, оксидів азоту і пилу.</w:t>
      </w:r>
    </w:p>
    <w:p w:rsidR="00D016A6" w:rsidRDefault="00D016A6" w:rsidP="00D016A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016A6" w:rsidRDefault="00D016A6" w:rsidP="00D016A6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2765822F" wp14:editId="41DAD518">
            <wp:extent cx="5400676" cy="3790950"/>
            <wp:effectExtent l="0" t="0" r="9525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D016A6" w:rsidRDefault="00D016A6" w:rsidP="00D016A6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Рис. 2.1 – Динаміка зміни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КІЗА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окремих ПМА України у 2013 – 2017 рр. </w:t>
      </w:r>
    </w:p>
    <w:p w:rsidR="00D016A6" w:rsidRDefault="00D016A6" w:rsidP="00D016A6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016A6" w:rsidRDefault="00D016A6" w:rsidP="00D016A6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Таблиця 2.1 – Класифікація рівнів забруднення атмосфери окремих ПМА України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D016A6" w:rsidTr="00D016A6">
        <w:tc>
          <w:tcPr>
            <w:tcW w:w="1595" w:type="dxa"/>
          </w:tcPr>
          <w:p w:rsidR="00D016A6" w:rsidRPr="00D016A6" w:rsidRDefault="00D016A6" w:rsidP="008346A9">
            <w:pPr>
              <w:spacing w:line="34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016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ПМА</w:t>
            </w:r>
          </w:p>
        </w:tc>
        <w:tc>
          <w:tcPr>
            <w:tcW w:w="1595" w:type="dxa"/>
          </w:tcPr>
          <w:p w:rsidR="00D016A6" w:rsidRPr="00D016A6" w:rsidRDefault="00D016A6" w:rsidP="008346A9">
            <w:pPr>
              <w:spacing w:line="34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016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2013 р.</w:t>
            </w:r>
          </w:p>
        </w:tc>
        <w:tc>
          <w:tcPr>
            <w:tcW w:w="1595" w:type="dxa"/>
          </w:tcPr>
          <w:p w:rsidR="00D016A6" w:rsidRPr="00D016A6" w:rsidRDefault="00D016A6" w:rsidP="008346A9">
            <w:pPr>
              <w:spacing w:line="34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016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2014 р.</w:t>
            </w:r>
          </w:p>
        </w:tc>
        <w:tc>
          <w:tcPr>
            <w:tcW w:w="1595" w:type="dxa"/>
          </w:tcPr>
          <w:p w:rsidR="00D016A6" w:rsidRPr="00D016A6" w:rsidRDefault="00D016A6" w:rsidP="008346A9">
            <w:pPr>
              <w:spacing w:line="34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016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2015 р.</w:t>
            </w:r>
          </w:p>
        </w:tc>
        <w:tc>
          <w:tcPr>
            <w:tcW w:w="1595" w:type="dxa"/>
          </w:tcPr>
          <w:p w:rsidR="00D016A6" w:rsidRPr="00D016A6" w:rsidRDefault="00D016A6" w:rsidP="008346A9">
            <w:pPr>
              <w:spacing w:line="34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016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2016 р.</w:t>
            </w:r>
          </w:p>
        </w:tc>
        <w:tc>
          <w:tcPr>
            <w:tcW w:w="1596" w:type="dxa"/>
          </w:tcPr>
          <w:p w:rsidR="00D016A6" w:rsidRPr="00D016A6" w:rsidRDefault="00D016A6" w:rsidP="008346A9">
            <w:pPr>
              <w:spacing w:line="34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016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2017 р.</w:t>
            </w:r>
          </w:p>
        </w:tc>
      </w:tr>
      <w:tr w:rsidR="00D016A6" w:rsidTr="008346A9">
        <w:tc>
          <w:tcPr>
            <w:tcW w:w="1595" w:type="dxa"/>
          </w:tcPr>
          <w:p w:rsidR="00D016A6" w:rsidRDefault="00D016A6" w:rsidP="008346A9">
            <w:pPr>
              <w:spacing w:line="34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Дніпро</w:t>
            </w:r>
          </w:p>
        </w:tc>
        <w:tc>
          <w:tcPr>
            <w:tcW w:w="1595" w:type="dxa"/>
            <w:shd w:val="clear" w:color="auto" w:fill="0070C0"/>
          </w:tcPr>
          <w:p w:rsidR="00D016A6" w:rsidRDefault="00D016A6" w:rsidP="008346A9">
            <w:pPr>
              <w:spacing w:line="34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забруднена</w:t>
            </w:r>
          </w:p>
        </w:tc>
        <w:tc>
          <w:tcPr>
            <w:tcW w:w="1595" w:type="dxa"/>
            <w:shd w:val="clear" w:color="auto" w:fill="0070C0"/>
          </w:tcPr>
          <w:p w:rsidR="00D016A6" w:rsidRDefault="00D016A6" w:rsidP="008346A9">
            <w:pPr>
              <w:spacing w:line="348" w:lineRule="auto"/>
            </w:pPr>
            <w:r w:rsidRPr="00B9769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забруднена</w:t>
            </w:r>
          </w:p>
        </w:tc>
        <w:tc>
          <w:tcPr>
            <w:tcW w:w="1595" w:type="dxa"/>
            <w:shd w:val="clear" w:color="auto" w:fill="0070C0"/>
          </w:tcPr>
          <w:p w:rsidR="00D016A6" w:rsidRDefault="00D016A6" w:rsidP="008346A9">
            <w:pPr>
              <w:spacing w:line="348" w:lineRule="auto"/>
            </w:pPr>
            <w:r w:rsidRPr="00B9769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забруднена</w:t>
            </w:r>
          </w:p>
        </w:tc>
        <w:tc>
          <w:tcPr>
            <w:tcW w:w="1595" w:type="dxa"/>
            <w:shd w:val="clear" w:color="auto" w:fill="0070C0"/>
          </w:tcPr>
          <w:p w:rsidR="00D016A6" w:rsidRDefault="00D016A6" w:rsidP="008346A9">
            <w:pPr>
              <w:spacing w:line="348" w:lineRule="auto"/>
            </w:pPr>
            <w:r w:rsidRPr="00B9769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забруднена</w:t>
            </w:r>
          </w:p>
        </w:tc>
        <w:tc>
          <w:tcPr>
            <w:tcW w:w="1596" w:type="dxa"/>
            <w:shd w:val="clear" w:color="auto" w:fill="FF0000"/>
          </w:tcPr>
          <w:p w:rsidR="00D016A6" w:rsidRDefault="00D016A6" w:rsidP="008346A9">
            <w:pPr>
              <w:spacing w:line="34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сильно забруднена</w:t>
            </w:r>
          </w:p>
        </w:tc>
      </w:tr>
      <w:tr w:rsidR="00D016A6" w:rsidTr="008346A9">
        <w:tc>
          <w:tcPr>
            <w:tcW w:w="1595" w:type="dxa"/>
          </w:tcPr>
          <w:p w:rsidR="00D016A6" w:rsidRDefault="00D016A6" w:rsidP="008346A9">
            <w:pPr>
              <w:spacing w:line="34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1595" w:type="dxa"/>
            <w:shd w:val="clear" w:color="auto" w:fill="31EF5E"/>
          </w:tcPr>
          <w:p w:rsidR="00D016A6" w:rsidRDefault="00D016A6" w:rsidP="008346A9">
            <w:pPr>
              <w:spacing w:line="34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чиста</w:t>
            </w:r>
          </w:p>
        </w:tc>
        <w:tc>
          <w:tcPr>
            <w:tcW w:w="1595" w:type="dxa"/>
            <w:shd w:val="clear" w:color="auto" w:fill="FFFF00"/>
          </w:tcPr>
          <w:p w:rsidR="00D016A6" w:rsidRDefault="00D016A6" w:rsidP="008346A9">
            <w:pPr>
              <w:spacing w:line="34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слабко забруднена</w:t>
            </w:r>
          </w:p>
        </w:tc>
        <w:tc>
          <w:tcPr>
            <w:tcW w:w="1595" w:type="dxa"/>
            <w:shd w:val="clear" w:color="auto" w:fill="FFFF00"/>
          </w:tcPr>
          <w:p w:rsidR="00D016A6" w:rsidRDefault="00D016A6" w:rsidP="008346A9">
            <w:pPr>
              <w:spacing w:line="348" w:lineRule="auto"/>
              <w:jc w:val="center"/>
            </w:pPr>
            <w:r w:rsidRPr="00E02E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слабко забруднена</w:t>
            </w:r>
          </w:p>
        </w:tc>
        <w:tc>
          <w:tcPr>
            <w:tcW w:w="1595" w:type="dxa"/>
            <w:shd w:val="clear" w:color="auto" w:fill="FFFF00"/>
          </w:tcPr>
          <w:p w:rsidR="00D016A6" w:rsidRDefault="00D016A6" w:rsidP="008346A9">
            <w:pPr>
              <w:spacing w:line="348" w:lineRule="auto"/>
              <w:jc w:val="center"/>
            </w:pPr>
            <w:r w:rsidRPr="00E02E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слабко забруднена</w:t>
            </w:r>
          </w:p>
        </w:tc>
        <w:tc>
          <w:tcPr>
            <w:tcW w:w="1596" w:type="dxa"/>
            <w:shd w:val="clear" w:color="auto" w:fill="FFFF00"/>
          </w:tcPr>
          <w:p w:rsidR="00D016A6" w:rsidRDefault="00D016A6" w:rsidP="008346A9">
            <w:pPr>
              <w:spacing w:line="348" w:lineRule="auto"/>
              <w:jc w:val="center"/>
            </w:pPr>
            <w:r w:rsidRPr="00E02E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слабко забруднена</w:t>
            </w:r>
          </w:p>
        </w:tc>
      </w:tr>
      <w:tr w:rsidR="008346A9" w:rsidTr="008346A9">
        <w:tc>
          <w:tcPr>
            <w:tcW w:w="1595" w:type="dxa"/>
          </w:tcPr>
          <w:p w:rsidR="008346A9" w:rsidRDefault="008346A9" w:rsidP="008346A9">
            <w:pPr>
              <w:spacing w:line="34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Київ</w:t>
            </w:r>
          </w:p>
        </w:tc>
        <w:tc>
          <w:tcPr>
            <w:tcW w:w="1595" w:type="dxa"/>
            <w:shd w:val="clear" w:color="auto" w:fill="0070C0"/>
          </w:tcPr>
          <w:p w:rsidR="008346A9" w:rsidRDefault="008346A9" w:rsidP="008346A9">
            <w:pPr>
              <w:spacing w:line="348" w:lineRule="auto"/>
            </w:pPr>
            <w:r w:rsidRPr="00290E7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забруднена</w:t>
            </w:r>
          </w:p>
        </w:tc>
        <w:tc>
          <w:tcPr>
            <w:tcW w:w="1595" w:type="dxa"/>
            <w:shd w:val="clear" w:color="auto" w:fill="0070C0"/>
          </w:tcPr>
          <w:p w:rsidR="008346A9" w:rsidRDefault="008346A9" w:rsidP="008346A9">
            <w:pPr>
              <w:spacing w:line="348" w:lineRule="auto"/>
            </w:pPr>
            <w:r w:rsidRPr="00290E7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забруднена</w:t>
            </w:r>
          </w:p>
        </w:tc>
        <w:tc>
          <w:tcPr>
            <w:tcW w:w="1595" w:type="dxa"/>
            <w:shd w:val="clear" w:color="auto" w:fill="0070C0"/>
          </w:tcPr>
          <w:p w:rsidR="008346A9" w:rsidRDefault="008346A9" w:rsidP="008346A9">
            <w:pPr>
              <w:spacing w:line="348" w:lineRule="auto"/>
            </w:pPr>
            <w:r w:rsidRPr="00290E7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забруднена</w:t>
            </w:r>
          </w:p>
        </w:tc>
        <w:tc>
          <w:tcPr>
            <w:tcW w:w="1595" w:type="dxa"/>
            <w:shd w:val="clear" w:color="auto" w:fill="0070C0"/>
          </w:tcPr>
          <w:p w:rsidR="008346A9" w:rsidRDefault="008346A9" w:rsidP="008346A9">
            <w:pPr>
              <w:spacing w:line="348" w:lineRule="auto"/>
            </w:pPr>
            <w:r w:rsidRPr="00290E7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забруднена</w:t>
            </w:r>
          </w:p>
        </w:tc>
        <w:tc>
          <w:tcPr>
            <w:tcW w:w="1596" w:type="dxa"/>
            <w:shd w:val="clear" w:color="auto" w:fill="0070C0"/>
          </w:tcPr>
          <w:p w:rsidR="008346A9" w:rsidRDefault="008346A9" w:rsidP="008346A9">
            <w:pPr>
              <w:spacing w:line="348" w:lineRule="auto"/>
            </w:pPr>
            <w:r w:rsidRPr="00290E7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забруднена</w:t>
            </w:r>
          </w:p>
        </w:tc>
      </w:tr>
      <w:tr w:rsidR="008346A9" w:rsidTr="008346A9">
        <w:tc>
          <w:tcPr>
            <w:tcW w:w="1595" w:type="dxa"/>
          </w:tcPr>
          <w:p w:rsidR="008346A9" w:rsidRDefault="008346A9" w:rsidP="008346A9">
            <w:pPr>
              <w:spacing w:line="34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Львів</w:t>
            </w:r>
          </w:p>
        </w:tc>
        <w:tc>
          <w:tcPr>
            <w:tcW w:w="1595" w:type="dxa"/>
            <w:shd w:val="clear" w:color="auto" w:fill="FFFF00"/>
          </w:tcPr>
          <w:p w:rsidR="008346A9" w:rsidRDefault="008346A9" w:rsidP="008346A9">
            <w:pPr>
              <w:spacing w:line="348" w:lineRule="auto"/>
              <w:jc w:val="center"/>
            </w:pPr>
            <w:r w:rsidRPr="003347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слабко забруднена</w:t>
            </w:r>
          </w:p>
        </w:tc>
        <w:tc>
          <w:tcPr>
            <w:tcW w:w="1595" w:type="dxa"/>
            <w:shd w:val="clear" w:color="auto" w:fill="FFFF00"/>
          </w:tcPr>
          <w:p w:rsidR="008346A9" w:rsidRDefault="008346A9" w:rsidP="008346A9">
            <w:pPr>
              <w:spacing w:line="348" w:lineRule="auto"/>
              <w:jc w:val="center"/>
            </w:pPr>
            <w:r w:rsidRPr="003347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слабко забруднена</w:t>
            </w:r>
          </w:p>
        </w:tc>
        <w:tc>
          <w:tcPr>
            <w:tcW w:w="1595" w:type="dxa"/>
            <w:shd w:val="clear" w:color="auto" w:fill="FFFF00"/>
          </w:tcPr>
          <w:p w:rsidR="008346A9" w:rsidRDefault="008346A9" w:rsidP="008346A9">
            <w:pPr>
              <w:spacing w:line="348" w:lineRule="auto"/>
              <w:jc w:val="center"/>
            </w:pPr>
            <w:r w:rsidRPr="003347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слабко забруднена</w:t>
            </w:r>
          </w:p>
        </w:tc>
        <w:tc>
          <w:tcPr>
            <w:tcW w:w="1595" w:type="dxa"/>
            <w:shd w:val="clear" w:color="auto" w:fill="FFFF00"/>
          </w:tcPr>
          <w:p w:rsidR="008346A9" w:rsidRDefault="008346A9" w:rsidP="008346A9">
            <w:pPr>
              <w:spacing w:line="348" w:lineRule="auto"/>
              <w:jc w:val="center"/>
            </w:pPr>
            <w:r w:rsidRPr="003347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слабко забруднена</w:t>
            </w:r>
          </w:p>
        </w:tc>
        <w:tc>
          <w:tcPr>
            <w:tcW w:w="1596" w:type="dxa"/>
            <w:shd w:val="clear" w:color="auto" w:fill="FFFF00"/>
          </w:tcPr>
          <w:p w:rsidR="008346A9" w:rsidRDefault="008346A9" w:rsidP="008346A9">
            <w:pPr>
              <w:spacing w:line="348" w:lineRule="auto"/>
              <w:jc w:val="center"/>
            </w:pPr>
            <w:r w:rsidRPr="003347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слабко забруднена</w:t>
            </w:r>
          </w:p>
        </w:tc>
      </w:tr>
      <w:tr w:rsidR="008346A9" w:rsidTr="008346A9">
        <w:tc>
          <w:tcPr>
            <w:tcW w:w="1595" w:type="dxa"/>
          </w:tcPr>
          <w:p w:rsidR="008346A9" w:rsidRDefault="008346A9" w:rsidP="008346A9">
            <w:pPr>
              <w:spacing w:line="34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Полтава</w:t>
            </w:r>
          </w:p>
        </w:tc>
        <w:tc>
          <w:tcPr>
            <w:tcW w:w="1595" w:type="dxa"/>
            <w:shd w:val="clear" w:color="auto" w:fill="FFFF00"/>
          </w:tcPr>
          <w:p w:rsidR="008346A9" w:rsidRDefault="008346A9" w:rsidP="008346A9">
            <w:pPr>
              <w:spacing w:line="348" w:lineRule="auto"/>
              <w:jc w:val="center"/>
            </w:pPr>
            <w:r w:rsidRPr="00CA17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слабко забруднена</w:t>
            </w:r>
          </w:p>
        </w:tc>
        <w:tc>
          <w:tcPr>
            <w:tcW w:w="1595" w:type="dxa"/>
            <w:shd w:val="clear" w:color="auto" w:fill="FFFF00"/>
          </w:tcPr>
          <w:p w:rsidR="008346A9" w:rsidRDefault="008346A9" w:rsidP="008346A9">
            <w:pPr>
              <w:spacing w:line="348" w:lineRule="auto"/>
              <w:jc w:val="center"/>
            </w:pPr>
            <w:r w:rsidRPr="00CA17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слабко забруднена</w:t>
            </w:r>
          </w:p>
        </w:tc>
        <w:tc>
          <w:tcPr>
            <w:tcW w:w="1595" w:type="dxa"/>
            <w:shd w:val="clear" w:color="auto" w:fill="FFFF00"/>
          </w:tcPr>
          <w:p w:rsidR="008346A9" w:rsidRDefault="008346A9" w:rsidP="008346A9">
            <w:pPr>
              <w:spacing w:line="348" w:lineRule="auto"/>
              <w:jc w:val="center"/>
            </w:pPr>
            <w:r w:rsidRPr="00CA17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слабко забруднена</w:t>
            </w:r>
          </w:p>
        </w:tc>
        <w:tc>
          <w:tcPr>
            <w:tcW w:w="1595" w:type="dxa"/>
            <w:shd w:val="clear" w:color="auto" w:fill="FFFF00"/>
          </w:tcPr>
          <w:p w:rsidR="008346A9" w:rsidRDefault="008346A9" w:rsidP="008346A9">
            <w:pPr>
              <w:spacing w:line="348" w:lineRule="auto"/>
              <w:jc w:val="center"/>
            </w:pPr>
            <w:r w:rsidRPr="00CA17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слабко забруднена</w:t>
            </w:r>
          </w:p>
        </w:tc>
        <w:tc>
          <w:tcPr>
            <w:tcW w:w="1596" w:type="dxa"/>
            <w:shd w:val="clear" w:color="auto" w:fill="FFFF00"/>
          </w:tcPr>
          <w:p w:rsidR="008346A9" w:rsidRDefault="008346A9" w:rsidP="008346A9">
            <w:pPr>
              <w:spacing w:line="348" w:lineRule="auto"/>
              <w:jc w:val="center"/>
            </w:pPr>
            <w:r w:rsidRPr="00CA17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слабко забруднена</w:t>
            </w:r>
          </w:p>
        </w:tc>
      </w:tr>
      <w:tr w:rsidR="008346A9" w:rsidTr="008346A9">
        <w:tc>
          <w:tcPr>
            <w:tcW w:w="1595" w:type="dxa"/>
          </w:tcPr>
          <w:p w:rsidR="008346A9" w:rsidRDefault="008346A9" w:rsidP="008346A9">
            <w:pPr>
              <w:spacing w:line="34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Запоріжжя</w:t>
            </w:r>
          </w:p>
        </w:tc>
        <w:tc>
          <w:tcPr>
            <w:tcW w:w="1595" w:type="dxa"/>
            <w:shd w:val="clear" w:color="auto" w:fill="0070C0"/>
          </w:tcPr>
          <w:p w:rsidR="008346A9" w:rsidRDefault="008346A9" w:rsidP="008346A9">
            <w:pPr>
              <w:spacing w:line="348" w:lineRule="auto"/>
            </w:pPr>
            <w:r w:rsidRPr="00290E7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забруднена</w:t>
            </w:r>
          </w:p>
        </w:tc>
        <w:tc>
          <w:tcPr>
            <w:tcW w:w="1595" w:type="dxa"/>
            <w:shd w:val="clear" w:color="auto" w:fill="0070C0"/>
          </w:tcPr>
          <w:p w:rsidR="008346A9" w:rsidRDefault="008346A9" w:rsidP="008346A9">
            <w:pPr>
              <w:spacing w:line="348" w:lineRule="auto"/>
            </w:pPr>
            <w:r w:rsidRPr="00290E7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забруднена</w:t>
            </w:r>
          </w:p>
        </w:tc>
        <w:tc>
          <w:tcPr>
            <w:tcW w:w="1595" w:type="dxa"/>
            <w:shd w:val="clear" w:color="auto" w:fill="0070C0"/>
          </w:tcPr>
          <w:p w:rsidR="008346A9" w:rsidRDefault="008346A9" w:rsidP="008346A9">
            <w:pPr>
              <w:spacing w:line="348" w:lineRule="auto"/>
            </w:pPr>
            <w:r w:rsidRPr="00290E7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забруднена</w:t>
            </w:r>
          </w:p>
        </w:tc>
        <w:tc>
          <w:tcPr>
            <w:tcW w:w="1595" w:type="dxa"/>
            <w:shd w:val="clear" w:color="auto" w:fill="0070C0"/>
          </w:tcPr>
          <w:p w:rsidR="008346A9" w:rsidRDefault="008346A9" w:rsidP="008346A9">
            <w:pPr>
              <w:spacing w:line="348" w:lineRule="auto"/>
            </w:pPr>
            <w:r w:rsidRPr="00290E7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забруднена</w:t>
            </w:r>
          </w:p>
        </w:tc>
        <w:tc>
          <w:tcPr>
            <w:tcW w:w="1596" w:type="dxa"/>
            <w:shd w:val="clear" w:color="auto" w:fill="0070C0"/>
          </w:tcPr>
          <w:p w:rsidR="008346A9" w:rsidRDefault="008346A9" w:rsidP="008346A9">
            <w:pPr>
              <w:spacing w:line="348" w:lineRule="auto"/>
            </w:pPr>
            <w:r w:rsidRPr="00290E7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забруднена</w:t>
            </w:r>
          </w:p>
        </w:tc>
      </w:tr>
      <w:tr w:rsidR="008346A9" w:rsidTr="008346A9">
        <w:tc>
          <w:tcPr>
            <w:tcW w:w="1595" w:type="dxa"/>
          </w:tcPr>
          <w:p w:rsidR="008346A9" w:rsidRDefault="008346A9" w:rsidP="008346A9">
            <w:pPr>
              <w:spacing w:line="34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Одеса</w:t>
            </w:r>
          </w:p>
        </w:tc>
        <w:tc>
          <w:tcPr>
            <w:tcW w:w="1595" w:type="dxa"/>
            <w:shd w:val="clear" w:color="auto" w:fill="FF0000"/>
          </w:tcPr>
          <w:p w:rsidR="008346A9" w:rsidRDefault="008346A9" w:rsidP="008346A9">
            <w:pPr>
              <w:spacing w:line="348" w:lineRule="auto"/>
              <w:jc w:val="center"/>
            </w:pPr>
            <w:r w:rsidRPr="00CE5A4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сильно забруднена</w:t>
            </w:r>
          </w:p>
        </w:tc>
        <w:tc>
          <w:tcPr>
            <w:tcW w:w="1595" w:type="dxa"/>
            <w:shd w:val="clear" w:color="auto" w:fill="FF0000"/>
          </w:tcPr>
          <w:p w:rsidR="008346A9" w:rsidRDefault="008346A9" w:rsidP="008346A9">
            <w:pPr>
              <w:spacing w:line="348" w:lineRule="auto"/>
              <w:jc w:val="center"/>
            </w:pPr>
            <w:r w:rsidRPr="00CE5A4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сильно забруднена</w:t>
            </w:r>
          </w:p>
        </w:tc>
        <w:tc>
          <w:tcPr>
            <w:tcW w:w="1595" w:type="dxa"/>
            <w:shd w:val="clear" w:color="auto" w:fill="0070C0"/>
          </w:tcPr>
          <w:p w:rsidR="008346A9" w:rsidRDefault="008346A9" w:rsidP="008346A9">
            <w:pPr>
              <w:spacing w:line="348" w:lineRule="auto"/>
            </w:pPr>
            <w:r w:rsidRPr="00290E7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забруднена</w:t>
            </w:r>
          </w:p>
        </w:tc>
        <w:tc>
          <w:tcPr>
            <w:tcW w:w="1595" w:type="dxa"/>
            <w:shd w:val="clear" w:color="auto" w:fill="0070C0"/>
          </w:tcPr>
          <w:p w:rsidR="008346A9" w:rsidRDefault="008346A9" w:rsidP="008346A9">
            <w:pPr>
              <w:spacing w:line="348" w:lineRule="auto"/>
            </w:pPr>
            <w:r w:rsidRPr="00290E7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забруднена</w:t>
            </w:r>
          </w:p>
        </w:tc>
        <w:tc>
          <w:tcPr>
            <w:tcW w:w="1596" w:type="dxa"/>
            <w:shd w:val="clear" w:color="auto" w:fill="0070C0"/>
          </w:tcPr>
          <w:p w:rsidR="008346A9" w:rsidRDefault="008346A9" w:rsidP="008346A9">
            <w:pPr>
              <w:spacing w:line="348" w:lineRule="auto"/>
            </w:pPr>
            <w:r w:rsidRPr="00290E7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забруднена</w:t>
            </w:r>
          </w:p>
        </w:tc>
      </w:tr>
    </w:tbl>
    <w:p w:rsidR="00AE08F7" w:rsidRPr="00AE08F7" w:rsidRDefault="00AE08F7" w:rsidP="008346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08F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3 </w:t>
      </w:r>
      <w:r w:rsidR="008346A9" w:rsidRPr="00AE08F7">
        <w:rPr>
          <w:rFonts w:ascii="Times New Roman" w:hAnsi="Times New Roman" w:cs="Times New Roman"/>
          <w:b/>
          <w:sz w:val="28"/>
          <w:szCs w:val="28"/>
          <w:lang w:val="uk-UA"/>
        </w:rPr>
        <w:t>ОЦІНКА ТЕХНОГЕННОГО НАВАНТАЖЕННЯ НА ПОВІТРЯНИЙ БАСЕЙН</w:t>
      </w:r>
    </w:p>
    <w:p w:rsidR="00AE08F7" w:rsidRPr="00AE08F7" w:rsidRDefault="00AE08F7" w:rsidP="00AE08F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08F7" w:rsidRPr="00AE08F7" w:rsidRDefault="00AE08F7" w:rsidP="00AE08F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08F7" w:rsidRDefault="00AE08F7" w:rsidP="00AE08F7">
      <w:pPr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E08F7">
        <w:rPr>
          <w:rFonts w:ascii="Times New Roman" w:hAnsi="Times New Roman" w:cs="Times New Roman"/>
          <w:sz w:val="28"/>
          <w:szCs w:val="28"/>
          <w:lang w:val="uk-UA"/>
        </w:rPr>
        <w:t xml:space="preserve">Для оцінки та аналізу рівня техногенного навантаження на повітряний басейн </w:t>
      </w:r>
      <w:r w:rsidR="008346A9">
        <w:rPr>
          <w:rFonts w:ascii="Times New Roman" w:hAnsi="Times New Roman" w:cs="Times New Roman"/>
          <w:sz w:val="28"/>
          <w:szCs w:val="28"/>
          <w:lang w:val="uk-UA"/>
        </w:rPr>
        <w:t>ПМА України</w:t>
      </w:r>
      <w:r w:rsidRPr="00AE08F7">
        <w:rPr>
          <w:rFonts w:ascii="Times New Roman" w:hAnsi="Times New Roman" w:cs="Times New Roman"/>
          <w:sz w:val="28"/>
          <w:szCs w:val="28"/>
          <w:lang w:val="uk-UA"/>
        </w:rPr>
        <w:t xml:space="preserve"> було застосовано принцип розрахунку модуля техногенного навантаження (</w:t>
      </w:r>
      <w:r w:rsidRPr="00AE08F7">
        <w:rPr>
          <w:rFonts w:ascii="Times New Roman" w:hAnsi="Times New Roman" w:cs="Times New Roman"/>
          <w:i/>
          <w:iCs/>
          <w:sz w:val="28"/>
          <w:szCs w:val="28"/>
          <w:lang w:val="uk-UA"/>
        </w:rPr>
        <w:t>МТН</w:t>
      </w:r>
      <w:r w:rsidRPr="00AE08F7">
        <w:rPr>
          <w:rFonts w:ascii="Times New Roman" w:hAnsi="Times New Roman" w:cs="Times New Roman"/>
          <w:sz w:val="28"/>
          <w:szCs w:val="28"/>
          <w:lang w:val="uk-UA"/>
        </w:rPr>
        <w:t xml:space="preserve">). Він визначається як сума вагових одиниць всіх видів відходів (твердих, рідких, газоподібних) </w:t>
      </w:r>
      <w:r w:rsidRPr="00AE08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промислових, сільськогосподарських і комунальних об'єктів за часовий проміжок – 1 рік, віднесена до площі адміністративного району або області, в межах якої розташовані ці об’єкти, що вимірюються в тис. т/км</w:t>
      </w:r>
      <w:r w:rsidRPr="00AE08F7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uk-UA"/>
        </w:rPr>
        <w:t>2</w:t>
      </w:r>
      <w:r w:rsidRPr="00AE08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рік </w:t>
      </w:r>
      <w:r w:rsidRPr="00AE08F7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8346A9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AE08F7">
        <w:rPr>
          <w:rFonts w:ascii="Times New Roman" w:hAnsi="Times New Roman" w:cs="Times New Roman"/>
          <w:sz w:val="28"/>
          <w:szCs w:val="28"/>
          <w:lang w:val="uk-UA"/>
        </w:rPr>
        <w:t xml:space="preserve">]. Техногенне навантаження у переважній кількості випадків представлено значним переліком показників, що характеризують вплив на окремі компоненти довкілля, у </w:t>
      </w:r>
      <w:proofErr w:type="spellStart"/>
      <w:r w:rsidRPr="00AE08F7"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 w:rsidRPr="00AE08F7">
        <w:rPr>
          <w:rFonts w:ascii="Times New Roman" w:hAnsi="Times New Roman" w:cs="Times New Roman"/>
          <w:sz w:val="28"/>
          <w:szCs w:val="28"/>
          <w:lang w:val="uk-UA"/>
        </w:rPr>
        <w:t xml:space="preserve">. на повітряний басейн – це викиди ЗР в атмосферне повітря стаціонарними і пересувними джерелами забруднення (тис. т/рік). </w:t>
      </w:r>
      <w:r w:rsidRPr="00AE08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урахуванням принципу визначення </w:t>
      </w:r>
      <w:r w:rsidRPr="00AE08F7">
        <w:rPr>
          <w:rFonts w:ascii="Times New Roman" w:hAnsi="Times New Roman" w:cs="Times New Roman"/>
          <w:i/>
          <w:sz w:val="28"/>
          <w:szCs w:val="28"/>
          <w:lang w:val="uk-UA"/>
        </w:rPr>
        <w:t>М</w:t>
      </w:r>
      <w:r w:rsidRPr="00AE08F7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 xml:space="preserve">Т </w:t>
      </w:r>
      <w:r w:rsidRPr="00AE08F7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було виконано оцінку рівня техногенного навантаження на повітряний басейн на основі розрахунку модуля техногенного навантаження на повітряний басейн (</w:t>
      </w:r>
      <w:r w:rsidRPr="00AE08F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М</w:t>
      </w:r>
      <w:r w:rsidRPr="00AE08F7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uk-UA"/>
        </w:rPr>
        <w:t>ПБ</w:t>
      </w:r>
      <w:r w:rsidRPr="00AE08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), який визначається як обсяг викидів ЗР в атмосферне повітря в </w:t>
      </w:r>
      <w:r w:rsidRPr="00AE08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тис. т/км</w:t>
      </w:r>
      <w:r w:rsidRPr="00AE08F7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uk-UA"/>
        </w:rPr>
        <w:t>2</w:t>
      </w:r>
      <w:r w:rsidRPr="00AE08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рік.</w:t>
      </w:r>
    </w:p>
    <w:p w:rsidR="00466302" w:rsidRDefault="00466302" w:rsidP="00AE08F7">
      <w:pPr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Окремі результати оцінки техногенного навантаження на повітряний басейн ПМА України наведено у роботах </w:t>
      </w:r>
      <w:r w:rsidRPr="00AE08F7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22 – 27</w:t>
      </w:r>
      <w:r w:rsidRPr="00AE08F7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7BFB" w:rsidRDefault="00E37BFB" w:rsidP="00AE08F7">
      <w:pPr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табл. 3.1 наведено зведені відомості щодо обсягів викидів ЗР по регіонах дослідження у 2013 – 2017 рр.</w:t>
      </w:r>
      <w:r w:rsidR="004F781F">
        <w:rPr>
          <w:rFonts w:ascii="Times New Roman" w:hAnsi="Times New Roman" w:cs="Times New Roman"/>
          <w:sz w:val="28"/>
          <w:szCs w:val="28"/>
          <w:lang w:val="uk-UA"/>
        </w:rPr>
        <w:t xml:space="preserve"> З таблиці видно, що мінімальні показники викидів для стаціонарних джерел відзначаються в Одеській області (до 30 тис. т/рік), максимальні – у Дніпропетровській (більше         650 тис. т/рік). Для пересувних джерел мінімальні показники відзначені у Запорізькій області (до 100 тис. т/рік і більше), максимальні – також у Дніпропетровській (більше 150 тис. т/рік).  </w:t>
      </w:r>
    </w:p>
    <w:p w:rsidR="004F781F" w:rsidRPr="00AE08F7" w:rsidRDefault="004F781F" w:rsidP="004F781F">
      <w:pPr>
        <w:pStyle w:val="Default"/>
        <w:spacing w:line="360" w:lineRule="auto"/>
        <w:ind w:firstLine="70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AE08F7">
        <w:rPr>
          <w:sz w:val="28"/>
          <w:szCs w:val="28"/>
          <w:lang w:val="uk-UA"/>
        </w:rPr>
        <w:t xml:space="preserve">Розрахунок показника </w:t>
      </w:r>
      <w:r w:rsidRPr="00AE08F7">
        <w:rPr>
          <w:i/>
          <w:sz w:val="28"/>
          <w:szCs w:val="28"/>
          <w:lang w:val="uk-UA"/>
        </w:rPr>
        <w:t>М</w:t>
      </w:r>
      <w:r w:rsidRPr="00AE08F7">
        <w:rPr>
          <w:i/>
          <w:sz w:val="28"/>
          <w:szCs w:val="28"/>
          <w:vertAlign w:val="subscript"/>
          <w:lang w:val="uk-UA"/>
        </w:rPr>
        <w:t>ПБ</w:t>
      </w:r>
      <w:r w:rsidRPr="00AE08F7">
        <w:rPr>
          <w:sz w:val="28"/>
          <w:szCs w:val="28"/>
          <w:lang w:val="uk-UA"/>
        </w:rPr>
        <w:t xml:space="preserve"> </w:t>
      </w:r>
      <w:r w:rsidR="001D0812">
        <w:rPr>
          <w:sz w:val="28"/>
          <w:szCs w:val="28"/>
          <w:lang w:val="uk-UA"/>
        </w:rPr>
        <w:t xml:space="preserve">виконано </w:t>
      </w:r>
      <w:r w:rsidRPr="00AE08F7">
        <w:rPr>
          <w:sz w:val="28"/>
          <w:szCs w:val="28"/>
          <w:lang w:val="uk-UA"/>
        </w:rPr>
        <w:t>за викидами від стаціонарних та пересувних джерел</w:t>
      </w:r>
      <w:r>
        <w:rPr>
          <w:sz w:val="28"/>
          <w:szCs w:val="28"/>
          <w:lang w:val="uk-UA"/>
        </w:rPr>
        <w:t xml:space="preserve"> для областей</w:t>
      </w:r>
      <w:r w:rsidRPr="00AE08F7">
        <w:rPr>
          <w:sz w:val="28"/>
          <w:szCs w:val="28"/>
          <w:lang w:val="uk-UA"/>
        </w:rPr>
        <w:t xml:space="preserve">, а також за викидами від стаціонарних </w:t>
      </w:r>
    </w:p>
    <w:p w:rsidR="00E37BFB" w:rsidRDefault="00E37BFB" w:rsidP="00E37B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Таблиця 3.1 – Зведені відомості щодо викидів ЗР, тис. т </w:t>
      </w:r>
    </w:p>
    <w:tbl>
      <w:tblPr>
        <w:tblStyle w:val="a8"/>
        <w:tblW w:w="9706" w:type="dxa"/>
        <w:jc w:val="center"/>
        <w:tblLook w:val="04A0" w:firstRow="1" w:lastRow="0" w:firstColumn="1" w:lastColumn="0" w:noHBand="0" w:noVBand="1"/>
      </w:tblPr>
      <w:tblGrid>
        <w:gridCol w:w="2386"/>
        <w:gridCol w:w="1597"/>
        <w:gridCol w:w="1126"/>
        <w:gridCol w:w="1136"/>
        <w:gridCol w:w="1141"/>
        <w:gridCol w:w="1218"/>
        <w:gridCol w:w="1102"/>
      </w:tblGrid>
      <w:tr w:rsidR="00E37BFB" w:rsidTr="004F781F">
        <w:trPr>
          <w:jc w:val="center"/>
        </w:trPr>
        <w:tc>
          <w:tcPr>
            <w:tcW w:w="2386" w:type="dxa"/>
          </w:tcPr>
          <w:p w:rsidR="00E37BFB" w:rsidRPr="00E37BFB" w:rsidRDefault="00E37BFB" w:rsidP="00E37B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7B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Регіон</w:t>
            </w:r>
          </w:p>
        </w:tc>
        <w:tc>
          <w:tcPr>
            <w:tcW w:w="1597" w:type="dxa"/>
          </w:tcPr>
          <w:p w:rsidR="00E37BFB" w:rsidRPr="00E37BFB" w:rsidRDefault="00E37BFB" w:rsidP="00E37B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7B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Джерело викидів</w:t>
            </w:r>
          </w:p>
        </w:tc>
        <w:tc>
          <w:tcPr>
            <w:tcW w:w="1126" w:type="dxa"/>
          </w:tcPr>
          <w:p w:rsidR="00E37BFB" w:rsidRPr="00E37BFB" w:rsidRDefault="00E37BFB" w:rsidP="00E37B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7B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2013 р.</w:t>
            </w:r>
          </w:p>
        </w:tc>
        <w:tc>
          <w:tcPr>
            <w:tcW w:w="1136" w:type="dxa"/>
          </w:tcPr>
          <w:p w:rsidR="00E37BFB" w:rsidRPr="00E37BFB" w:rsidRDefault="00E37BFB" w:rsidP="00E37B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7B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2014 р.</w:t>
            </w:r>
          </w:p>
        </w:tc>
        <w:tc>
          <w:tcPr>
            <w:tcW w:w="1141" w:type="dxa"/>
          </w:tcPr>
          <w:p w:rsidR="00E37BFB" w:rsidRPr="00E37BFB" w:rsidRDefault="00E37BFB" w:rsidP="00E37B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7B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2015 р.</w:t>
            </w:r>
          </w:p>
        </w:tc>
        <w:tc>
          <w:tcPr>
            <w:tcW w:w="1218" w:type="dxa"/>
          </w:tcPr>
          <w:p w:rsidR="00E37BFB" w:rsidRPr="00E37BFB" w:rsidRDefault="00E37BFB" w:rsidP="00E37B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7B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2016 р.</w:t>
            </w:r>
          </w:p>
        </w:tc>
        <w:tc>
          <w:tcPr>
            <w:tcW w:w="1102" w:type="dxa"/>
          </w:tcPr>
          <w:p w:rsidR="00E37BFB" w:rsidRPr="00E37BFB" w:rsidRDefault="00E37BFB" w:rsidP="00E37B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7B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2017 р.</w:t>
            </w:r>
          </w:p>
        </w:tc>
      </w:tr>
      <w:tr w:rsidR="00E37BFB" w:rsidTr="004F781F">
        <w:trPr>
          <w:jc w:val="center"/>
        </w:trPr>
        <w:tc>
          <w:tcPr>
            <w:tcW w:w="2386" w:type="dxa"/>
            <w:vMerge w:val="restart"/>
          </w:tcPr>
          <w:p w:rsidR="00E37BFB" w:rsidRDefault="00E37BFB" w:rsidP="00E37B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Дніпропетровська обл.</w:t>
            </w:r>
          </w:p>
        </w:tc>
        <w:tc>
          <w:tcPr>
            <w:tcW w:w="1597" w:type="dxa"/>
          </w:tcPr>
          <w:p w:rsidR="00E37BFB" w:rsidRDefault="00E37BFB" w:rsidP="00E37B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стаціонарні</w:t>
            </w:r>
          </w:p>
        </w:tc>
        <w:tc>
          <w:tcPr>
            <w:tcW w:w="1126" w:type="dxa"/>
            <w:shd w:val="clear" w:color="auto" w:fill="FF0000"/>
          </w:tcPr>
          <w:p w:rsidR="00E37BFB" w:rsidRPr="00826A33" w:rsidRDefault="00E37BFB" w:rsidP="004F781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A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940,5</w:t>
            </w:r>
          </w:p>
        </w:tc>
        <w:tc>
          <w:tcPr>
            <w:tcW w:w="1136" w:type="dxa"/>
            <w:shd w:val="clear" w:color="auto" w:fill="FF0000"/>
          </w:tcPr>
          <w:p w:rsidR="00E37BFB" w:rsidRPr="00084531" w:rsidRDefault="00E37BFB" w:rsidP="000845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26A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855,</w:t>
            </w:r>
            <w:r w:rsidR="0008453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141" w:type="dxa"/>
            <w:shd w:val="clear" w:color="auto" w:fill="FF0000"/>
          </w:tcPr>
          <w:p w:rsidR="00E37BFB" w:rsidRPr="00826A33" w:rsidRDefault="00E37BFB" w:rsidP="004F781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A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723,9</w:t>
            </w:r>
          </w:p>
        </w:tc>
        <w:tc>
          <w:tcPr>
            <w:tcW w:w="1218" w:type="dxa"/>
            <w:shd w:val="clear" w:color="auto" w:fill="FF0000"/>
          </w:tcPr>
          <w:p w:rsidR="00E37BFB" w:rsidRPr="00826A33" w:rsidRDefault="00E37BFB" w:rsidP="004F781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A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833</w:t>
            </w:r>
          </w:p>
        </w:tc>
        <w:tc>
          <w:tcPr>
            <w:tcW w:w="1102" w:type="dxa"/>
            <w:shd w:val="clear" w:color="auto" w:fill="FF0000"/>
          </w:tcPr>
          <w:p w:rsidR="00E37BFB" w:rsidRPr="00826A33" w:rsidRDefault="00E37BFB" w:rsidP="004F781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A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657,3</w:t>
            </w:r>
          </w:p>
        </w:tc>
      </w:tr>
      <w:tr w:rsidR="00E37BFB" w:rsidTr="004F781F">
        <w:trPr>
          <w:jc w:val="center"/>
        </w:trPr>
        <w:tc>
          <w:tcPr>
            <w:tcW w:w="2386" w:type="dxa"/>
            <w:vMerge/>
          </w:tcPr>
          <w:p w:rsidR="00E37BFB" w:rsidRDefault="00E37BFB" w:rsidP="00E37B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7" w:type="dxa"/>
          </w:tcPr>
          <w:p w:rsidR="00E37BFB" w:rsidRDefault="00E37BFB" w:rsidP="00E37B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пересувні</w:t>
            </w:r>
          </w:p>
        </w:tc>
        <w:tc>
          <w:tcPr>
            <w:tcW w:w="1126" w:type="dxa"/>
            <w:shd w:val="clear" w:color="auto" w:fill="FF0000"/>
          </w:tcPr>
          <w:p w:rsidR="00E37BFB" w:rsidRPr="00826A33" w:rsidRDefault="00E37BFB" w:rsidP="000845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A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203,3</w:t>
            </w:r>
          </w:p>
        </w:tc>
        <w:tc>
          <w:tcPr>
            <w:tcW w:w="1136" w:type="dxa"/>
            <w:shd w:val="clear" w:color="auto" w:fill="FF0000"/>
          </w:tcPr>
          <w:p w:rsidR="00E37BFB" w:rsidRPr="00826A33" w:rsidRDefault="00E37BFB" w:rsidP="004F781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A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181,3</w:t>
            </w:r>
          </w:p>
        </w:tc>
        <w:tc>
          <w:tcPr>
            <w:tcW w:w="1141" w:type="dxa"/>
            <w:shd w:val="clear" w:color="auto" w:fill="FF0000"/>
          </w:tcPr>
          <w:p w:rsidR="00E37BFB" w:rsidRPr="00826A33" w:rsidRDefault="00E37BFB" w:rsidP="004F781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A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152,6</w:t>
            </w:r>
          </w:p>
        </w:tc>
        <w:tc>
          <w:tcPr>
            <w:tcW w:w="1218" w:type="dxa"/>
          </w:tcPr>
          <w:p w:rsidR="00E37BFB" w:rsidRPr="00826A33" w:rsidRDefault="004F781F" w:rsidP="004F781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−</w:t>
            </w:r>
          </w:p>
        </w:tc>
        <w:tc>
          <w:tcPr>
            <w:tcW w:w="1102" w:type="dxa"/>
          </w:tcPr>
          <w:p w:rsidR="00E37BFB" w:rsidRPr="00826A33" w:rsidRDefault="004F781F" w:rsidP="004F781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−</w:t>
            </w:r>
          </w:p>
        </w:tc>
      </w:tr>
      <w:tr w:rsidR="00E37BFB" w:rsidTr="004F781F">
        <w:trPr>
          <w:jc w:val="center"/>
        </w:trPr>
        <w:tc>
          <w:tcPr>
            <w:tcW w:w="2386" w:type="dxa"/>
            <w:vMerge w:val="restart"/>
          </w:tcPr>
          <w:p w:rsidR="00E37BFB" w:rsidRDefault="00E37BFB" w:rsidP="00E37B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Харківська обл.</w:t>
            </w:r>
          </w:p>
        </w:tc>
        <w:tc>
          <w:tcPr>
            <w:tcW w:w="1597" w:type="dxa"/>
          </w:tcPr>
          <w:p w:rsidR="00E37BFB" w:rsidRDefault="00E37BFB" w:rsidP="00B363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стаціонарні</w:t>
            </w:r>
          </w:p>
        </w:tc>
        <w:tc>
          <w:tcPr>
            <w:tcW w:w="1126" w:type="dxa"/>
          </w:tcPr>
          <w:p w:rsidR="00E37BFB" w:rsidRPr="00084531" w:rsidRDefault="00E37BFB" w:rsidP="000845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26A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</w:t>
            </w:r>
            <w:r w:rsidR="0008453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136" w:type="dxa"/>
          </w:tcPr>
          <w:p w:rsidR="00E37BFB" w:rsidRPr="00826A33" w:rsidRDefault="00E37BFB" w:rsidP="004F781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A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150,5</w:t>
            </w:r>
          </w:p>
        </w:tc>
        <w:tc>
          <w:tcPr>
            <w:tcW w:w="1141" w:type="dxa"/>
          </w:tcPr>
          <w:p w:rsidR="00E37BFB" w:rsidRPr="00826A33" w:rsidRDefault="00E37BFB" w:rsidP="004F781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A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53,4</w:t>
            </w:r>
          </w:p>
        </w:tc>
        <w:tc>
          <w:tcPr>
            <w:tcW w:w="1218" w:type="dxa"/>
          </w:tcPr>
          <w:p w:rsidR="00E37BFB" w:rsidRPr="00826A33" w:rsidRDefault="00E37BFB" w:rsidP="004F781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A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100,2</w:t>
            </w:r>
          </w:p>
        </w:tc>
        <w:tc>
          <w:tcPr>
            <w:tcW w:w="1102" w:type="dxa"/>
          </w:tcPr>
          <w:p w:rsidR="00E37BFB" w:rsidRPr="00084531" w:rsidRDefault="00084531" w:rsidP="000845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5,0</w:t>
            </w:r>
          </w:p>
        </w:tc>
      </w:tr>
      <w:tr w:rsidR="004F781F" w:rsidTr="004F781F">
        <w:trPr>
          <w:jc w:val="center"/>
        </w:trPr>
        <w:tc>
          <w:tcPr>
            <w:tcW w:w="2386" w:type="dxa"/>
            <w:vMerge/>
          </w:tcPr>
          <w:p w:rsidR="004F781F" w:rsidRDefault="004F781F" w:rsidP="00E37B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7" w:type="dxa"/>
          </w:tcPr>
          <w:p w:rsidR="004F781F" w:rsidRDefault="004F781F" w:rsidP="00B363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пересувні</w:t>
            </w:r>
          </w:p>
        </w:tc>
        <w:tc>
          <w:tcPr>
            <w:tcW w:w="1126" w:type="dxa"/>
          </w:tcPr>
          <w:p w:rsidR="004F781F" w:rsidRPr="00084531" w:rsidRDefault="004F781F" w:rsidP="000845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26A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118,</w:t>
            </w:r>
            <w:r w:rsidR="0008453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136" w:type="dxa"/>
          </w:tcPr>
          <w:p w:rsidR="004F781F" w:rsidRPr="00826A33" w:rsidRDefault="004F781F" w:rsidP="004F781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A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112,6</w:t>
            </w:r>
          </w:p>
        </w:tc>
        <w:tc>
          <w:tcPr>
            <w:tcW w:w="1141" w:type="dxa"/>
          </w:tcPr>
          <w:p w:rsidR="004F781F" w:rsidRPr="00826A33" w:rsidRDefault="004F781F" w:rsidP="004F781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A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95,3</w:t>
            </w:r>
          </w:p>
        </w:tc>
        <w:tc>
          <w:tcPr>
            <w:tcW w:w="1218" w:type="dxa"/>
          </w:tcPr>
          <w:p w:rsidR="004F781F" w:rsidRDefault="004F781F" w:rsidP="004F781F">
            <w:pPr>
              <w:jc w:val="center"/>
            </w:pPr>
            <w:r w:rsidRPr="00234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−</w:t>
            </w:r>
          </w:p>
        </w:tc>
        <w:tc>
          <w:tcPr>
            <w:tcW w:w="1102" w:type="dxa"/>
          </w:tcPr>
          <w:p w:rsidR="004F781F" w:rsidRDefault="004F781F" w:rsidP="004F781F">
            <w:pPr>
              <w:jc w:val="center"/>
            </w:pPr>
            <w:r w:rsidRPr="00234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−</w:t>
            </w:r>
          </w:p>
        </w:tc>
      </w:tr>
      <w:tr w:rsidR="00E37BFB" w:rsidTr="004F781F">
        <w:trPr>
          <w:jc w:val="center"/>
        </w:trPr>
        <w:tc>
          <w:tcPr>
            <w:tcW w:w="2386" w:type="dxa"/>
            <w:vMerge w:val="restart"/>
          </w:tcPr>
          <w:p w:rsidR="00E37BFB" w:rsidRDefault="00E37BFB" w:rsidP="00E37B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Київська обл.</w:t>
            </w:r>
          </w:p>
        </w:tc>
        <w:tc>
          <w:tcPr>
            <w:tcW w:w="1597" w:type="dxa"/>
          </w:tcPr>
          <w:p w:rsidR="00E37BFB" w:rsidRDefault="00E37BFB" w:rsidP="00B363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стаціонарні</w:t>
            </w:r>
          </w:p>
        </w:tc>
        <w:tc>
          <w:tcPr>
            <w:tcW w:w="1126" w:type="dxa"/>
          </w:tcPr>
          <w:p w:rsidR="00E37BFB" w:rsidRPr="00826A33" w:rsidRDefault="00E37BFB" w:rsidP="004F7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A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111,9</w:t>
            </w:r>
          </w:p>
        </w:tc>
        <w:tc>
          <w:tcPr>
            <w:tcW w:w="1136" w:type="dxa"/>
          </w:tcPr>
          <w:p w:rsidR="00E37BFB" w:rsidRPr="00826A33" w:rsidRDefault="00E37BFB" w:rsidP="004F7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A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96,2</w:t>
            </w:r>
          </w:p>
        </w:tc>
        <w:tc>
          <w:tcPr>
            <w:tcW w:w="1141" w:type="dxa"/>
          </w:tcPr>
          <w:p w:rsidR="00E37BFB" w:rsidRPr="00826A33" w:rsidRDefault="00E37BFB" w:rsidP="004F7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A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78,1</w:t>
            </w:r>
          </w:p>
        </w:tc>
        <w:tc>
          <w:tcPr>
            <w:tcW w:w="1218" w:type="dxa"/>
          </w:tcPr>
          <w:p w:rsidR="00E37BFB" w:rsidRPr="00826A33" w:rsidRDefault="00E37BFB" w:rsidP="004F7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A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98,2</w:t>
            </w:r>
          </w:p>
        </w:tc>
        <w:tc>
          <w:tcPr>
            <w:tcW w:w="1102" w:type="dxa"/>
          </w:tcPr>
          <w:p w:rsidR="00E37BFB" w:rsidRPr="00826A33" w:rsidRDefault="00E37BFB" w:rsidP="004F7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A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48,2</w:t>
            </w:r>
          </w:p>
        </w:tc>
      </w:tr>
      <w:tr w:rsidR="004F781F" w:rsidTr="004F781F">
        <w:trPr>
          <w:jc w:val="center"/>
        </w:trPr>
        <w:tc>
          <w:tcPr>
            <w:tcW w:w="2386" w:type="dxa"/>
            <w:vMerge/>
          </w:tcPr>
          <w:p w:rsidR="004F781F" w:rsidRDefault="004F781F" w:rsidP="00E37B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7" w:type="dxa"/>
          </w:tcPr>
          <w:p w:rsidR="004F781F" w:rsidRDefault="004F781F" w:rsidP="00B363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пересувні</w:t>
            </w:r>
          </w:p>
        </w:tc>
        <w:tc>
          <w:tcPr>
            <w:tcW w:w="1126" w:type="dxa"/>
          </w:tcPr>
          <w:p w:rsidR="004F781F" w:rsidRPr="00826A33" w:rsidRDefault="004F781F" w:rsidP="004F7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A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165,4</w:t>
            </w:r>
          </w:p>
        </w:tc>
        <w:tc>
          <w:tcPr>
            <w:tcW w:w="1136" w:type="dxa"/>
          </w:tcPr>
          <w:p w:rsidR="004F781F" w:rsidRPr="00826A33" w:rsidRDefault="004F781F" w:rsidP="004F7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A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155,9</w:t>
            </w:r>
          </w:p>
        </w:tc>
        <w:tc>
          <w:tcPr>
            <w:tcW w:w="1141" w:type="dxa"/>
          </w:tcPr>
          <w:p w:rsidR="004F781F" w:rsidRPr="00826A33" w:rsidRDefault="004F781F" w:rsidP="004F7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A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125,5</w:t>
            </w:r>
          </w:p>
        </w:tc>
        <w:tc>
          <w:tcPr>
            <w:tcW w:w="1218" w:type="dxa"/>
          </w:tcPr>
          <w:p w:rsidR="004F781F" w:rsidRDefault="004F781F" w:rsidP="004F781F">
            <w:pPr>
              <w:jc w:val="center"/>
            </w:pPr>
            <w:r w:rsidRPr="009F26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−</w:t>
            </w:r>
          </w:p>
        </w:tc>
        <w:tc>
          <w:tcPr>
            <w:tcW w:w="1102" w:type="dxa"/>
          </w:tcPr>
          <w:p w:rsidR="004F781F" w:rsidRDefault="004F781F" w:rsidP="004F781F">
            <w:pPr>
              <w:jc w:val="center"/>
            </w:pPr>
            <w:r w:rsidRPr="009F26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−</w:t>
            </w:r>
          </w:p>
        </w:tc>
      </w:tr>
      <w:tr w:rsidR="00E37BFB" w:rsidTr="004F781F">
        <w:trPr>
          <w:jc w:val="center"/>
        </w:trPr>
        <w:tc>
          <w:tcPr>
            <w:tcW w:w="2386" w:type="dxa"/>
            <w:vMerge w:val="restart"/>
          </w:tcPr>
          <w:p w:rsidR="00E37BFB" w:rsidRDefault="00E37BFB" w:rsidP="00E37B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Львівська обл.</w:t>
            </w:r>
          </w:p>
        </w:tc>
        <w:tc>
          <w:tcPr>
            <w:tcW w:w="1597" w:type="dxa"/>
          </w:tcPr>
          <w:p w:rsidR="00E37BFB" w:rsidRDefault="00E37BFB" w:rsidP="00B363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стаціонарні</w:t>
            </w:r>
          </w:p>
        </w:tc>
        <w:tc>
          <w:tcPr>
            <w:tcW w:w="1126" w:type="dxa"/>
          </w:tcPr>
          <w:p w:rsidR="00E37BFB" w:rsidRPr="00826A33" w:rsidRDefault="00E37BFB" w:rsidP="004F7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A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124,4</w:t>
            </w:r>
          </w:p>
        </w:tc>
        <w:tc>
          <w:tcPr>
            <w:tcW w:w="1136" w:type="dxa"/>
          </w:tcPr>
          <w:p w:rsidR="00E37BFB" w:rsidRPr="00826A33" w:rsidRDefault="00E37BFB" w:rsidP="004F7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A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100,2</w:t>
            </w:r>
          </w:p>
        </w:tc>
        <w:tc>
          <w:tcPr>
            <w:tcW w:w="1141" w:type="dxa"/>
          </w:tcPr>
          <w:p w:rsidR="00E37BFB" w:rsidRPr="00826A33" w:rsidRDefault="00E37BFB" w:rsidP="004F7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A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102,4</w:t>
            </w:r>
          </w:p>
        </w:tc>
        <w:tc>
          <w:tcPr>
            <w:tcW w:w="1218" w:type="dxa"/>
          </w:tcPr>
          <w:p w:rsidR="00E37BFB" w:rsidRPr="00826A33" w:rsidRDefault="00E37BFB" w:rsidP="004F7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A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103,1</w:t>
            </w:r>
          </w:p>
        </w:tc>
        <w:tc>
          <w:tcPr>
            <w:tcW w:w="1102" w:type="dxa"/>
          </w:tcPr>
          <w:p w:rsidR="00E37BFB" w:rsidRPr="00826A33" w:rsidRDefault="00E37BFB" w:rsidP="004F7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A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109,1</w:t>
            </w:r>
          </w:p>
        </w:tc>
      </w:tr>
      <w:tr w:rsidR="004F781F" w:rsidTr="004F781F">
        <w:trPr>
          <w:jc w:val="center"/>
        </w:trPr>
        <w:tc>
          <w:tcPr>
            <w:tcW w:w="2386" w:type="dxa"/>
            <w:vMerge/>
          </w:tcPr>
          <w:p w:rsidR="004F781F" w:rsidRDefault="004F781F" w:rsidP="00E37B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7" w:type="dxa"/>
          </w:tcPr>
          <w:p w:rsidR="004F781F" w:rsidRDefault="004F781F" w:rsidP="00B363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пересувні</w:t>
            </w:r>
          </w:p>
        </w:tc>
        <w:tc>
          <w:tcPr>
            <w:tcW w:w="1126" w:type="dxa"/>
          </w:tcPr>
          <w:p w:rsidR="004F781F" w:rsidRPr="00826A33" w:rsidRDefault="004F781F" w:rsidP="004F7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A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</w:p>
        </w:tc>
        <w:tc>
          <w:tcPr>
            <w:tcW w:w="1136" w:type="dxa"/>
          </w:tcPr>
          <w:p w:rsidR="004F781F" w:rsidRPr="00826A33" w:rsidRDefault="004F781F" w:rsidP="004F7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A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109,4</w:t>
            </w:r>
          </w:p>
        </w:tc>
        <w:tc>
          <w:tcPr>
            <w:tcW w:w="1141" w:type="dxa"/>
          </w:tcPr>
          <w:p w:rsidR="004F781F" w:rsidRPr="00826A33" w:rsidRDefault="004F781F" w:rsidP="004F7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A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100,7</w:t>
            </w:r>
          </w:p>
        </w:tc>
        <w:tc>
          <w:tcPr>
            <w:tcW w:w="1218" w:type="dxa"/>
          </w:tcPr>
          <w:p w:rsidR="004F781F" w:rsidRDefault="004F781F" w:rsidP="004F781F">
            <w:pPr>
              <w:jc w:val="center"/>
            </w:pPr>
            <w:r w:rsidRPr="00D452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−</w:t>
            </w:r>
          </w:p>
        </w:tc>
        <w:tc>
          <w:tcPr>
            <w:tcW w:w="1102" w:type="dxa"/>
          </w:tcPr>
          <w:p w:rsidR="004F781F" w:rsidRDefault="004F781F" w:rsidP="004F781F">
            <w:pPr>
              <w:jc w:val="center"/>
            </w:pPr>
            <w:r w:rsidRPr="00D452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−</w:t>
            </w:r>
          </w:p>
        </w:tc>
      </w:tr>
      <w:tr w:rsidR="00826A33" w:rsidTr="004F781F">
        <w:trPr>
          <w:jc w:val="center"/>
        </w:trPr>
        <w:tc>
          <w:tcPr>
            <w:tcW w:w="2386" w:type="dxa"/>
            <w:vMerge w:val="restart"/>
          </w:tcPr>
          <w:p w:rsidR="00826A33" w:rsidRDefault="00826A33" w:rsidP="00E37B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Полтавська обл.</w:t>
            </w:r>
          </w:p>
        </w:tc>
        <w:tc>
          <w:tcPr>
            <w:tcW w:w="1597" w:type="dxa"/>
          </w:tcPr>
          <w:p w:rsidR="00826A33" w:rsidRDefault="00826A33" w:rsidP="00B363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стаціонарні</w:t>
            </w:r>
          </w:p>
        </w:tc>
        <w:tc>
          <w:tcPr>
            <w:tcW w:w="1126" w:type="dxa"/>
          </w:tcPr>
          <w:p w:rsidR="00826A33" w:rsidRPr="00826A33" w:rsidRDefault="00826A33" w:rsidP="004F7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A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66,6</w:t>
            </w:r>
          </w:p>
        </w:tc>
        <w:tc>
          <w:tcPr>
            <w:tcW w:w="1136" w:type="dxa"/>
          </w:tcPr>
          <w:p w:rsidR="00826A33" w:rsidRPr="00826A33" w:rsidRDefault="00826A33" w:rsidP="004F7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A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62,9</w:t>
            </w:r>
          </w:p>
        </w:tc>
        <w:tc>
          <w:tcPr>
            <w:tcW w:w="1141" w:type="dxa"/>
          </w:tcPr>
          <w:p w:rsidR="00826A33" w:rsidRPr="00826A33" w:rsidRDefault="00826A33" w:rsidP="004F7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A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55,6</w:t>
            </w:r>
          </w:p>
        </w:tc>
        <w:tc>
          <w:tcPr>
            <w:tcW w:w="1218" w:type="dxa"/>
          </w:tcPr>
          <w:p w:rsidR="00826A33" w:rsidRPr="00826A33" w:rsidRDefault="00826A33" w:rsidP="004F7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A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56,2</w:t>
            </w:r>
          </w:p>
        </w:tc>
        <w:tc>
          <w:tcPr>
            <w:tcW w:w="1102" w:type="dxa"/>
          </w:tcPr>
          <w:p w:rsidR="00826A33" w:rsidRPr="00826A33" w:rsidRDefault="00826A33" w:rsidP="004F7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A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55,9</w:t>
            </w:r>
          </w:p>
        </w:tc>
      </w:tr>
      <w:tr w:rsidR="004F781F" w:rsidTr="004F781F">
        <w:trPr>
          <w:jc w:val="center"/>
        </w:trPr>
        <w:tc>
          <w:tcPr>
            <w:tcW w:w="2386" w:type="dxa"/>
            <w:vMerge/>
          </w:tcPr>
          <w:p w:rsidR="004F781F" w:rsidRDefault="004F781F" w:rsidP="00E37B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7" w:type="dxa"/>
          </w:tcPr>
          <w:p w:rsidR="004F781F" w:rsidRDefault="004F781F" w:rsidP="00B363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пересувні</w:t>
            </w:r>
          </w:p>
        </w:tc>
        <w:tc>
          <w:tcPr>
            <w:tcW w:w="1126" w:type="dxa"/>
          </w:tcPr>
          <w:p w:rsidR="004F781F" w:rsidRPr="00826A33" w:rsidRDefault="004F781F" w:rsidP="004F7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A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1136" w:type="dxa"/>
          </w:tcPr>
          <w:p w:rsidR="004F781F" w:rsidRPr="00826A33" w:rsidRDefault="004F781F" w:rsidP="004F7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A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103,7</w:t>
            </w:r>
          </w:p>
        </w:tc>
        <w:tc>
          <w:tcPr>
            <w:tcW w:w="1141" w:type="dxa"/>
          </w:tcPr>
          <w:p w:rsidR="004F781F" w:rsidRPr="00826A33" w:rsidRDefault="004F781F" w:rsidP="004F7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A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85,4</w:t>
            </w:r>
          </w:p>
        </w:tc>
        <w:tc>
          <w:tcPr>
            <w:tcW w:w="1218" w:type="dxa"/>
          </w:tcPr>
          <w:p w:rsidR="004F781F" w:rsidRDefault="004F781F" w:rsidP="004F781F">
            <w:pPr>
              <w:jc w:val="center"/>
            </w:pPr>
            <w:r w:rsidRPr="00566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−</w:t>
            </w:r>
          </w:p>
        </w:tc>
        <w:tc>
          <w:tcPr>
            <w:tcW w:w="1102" w:type="dxa"/>
          </w:tcPr>
          <w:p w:rsidR="004F781F" w:rsidRDefault="004F781F" w:rsidP="004F781F">
            <w:pPr>
              <w:jc w:val="center"/>
            </w:pPr>
            <w:r w:rsidRPr="00566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−</w:t>
            </w:r>
          </w:p>
        </w:tc>
      </w:tr>
      <w:tr w:rsidR="00826A33" w:rsidTr="004F781F">
        <w:trPr>
          <w:jc w:val="center"/>
        </w:trPr>
        <w:tc>
          <w:tcPr>
            <w:tcW w:w="2386" w:type="dxa"/>
            <w:vMerge w:val="restart"/>
          </w:tcPr>
          <w:p w:rsidR="00826A33" w:rsidRDefault="00826A33" w:rsidP="00E37B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обл.</w:t>
            </w:r>
          </w:p>
        </w:tc>
        <w:tc>
          <w:tcPr>
            <w:tcW w:w="1597" w:type="dxa"/>
          </w:tcPr>
          <w:p w:rsidR="00826A33" w:rsidRDefault="00826A33" w:rsidP="00B363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стаціонарні</w:t>
            </w:r>
          </w:p>
        </w:tc>
        <w:tc>
          <w:tcPr>
            <w:tcW w:w="1126" w:type="dxa"/>
          </w:tcPr>
          <w:p w:rsidR="00826A33" w:rsidRPr="00826A33" w:rsidRDefault="00826A33" w:rsidP="004F7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A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245,9</w:t>
            </w:r>
          </w:p>
        </w:tc>
        <w:tc>
          <w:tcPr>
            <w:tcW w:w="1136" w:type="dxa"/>
          </w:tcPr>
          <w:p w:rsidR="00826A33" w:rsidRPr="00826A33" w:rsidRDefault="00826A33" w:rsidP="004F7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A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206,7</w:t>
            </w:r>
          </w:p>
        </w:tc>
        <w:tc>
          <w:tcPr>
            <w:tcW w:w="1141" w:type="dxa"/>
          </w:tcPr>
          <w:p w:rsidR="00826A33" w:rsidRPr="00826A33" w:rsidRDefault="00826A33" w:rsidP="004F7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A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193,7</w:t>
            </w:r>
          </w:p>
        </w:tc>
        <w:tc>
          <w:tcPr>
            <w:tcW w:w="1218" w:type="dxa"/>
          </w:tcPr>
          <w:p w:rsidR="00826A33" w:rsidRPr="00826A33" w:rsidRDefault="00826A33" w:rsidP="004F7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A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</w:t>
            </w:r>
          </w:p>
        </w:tc>
        <w:tc>
          <w:tcPr>
            <w:tcW w:w="1102" w:type="dxa"/>
          </w:tcPr>
          <w:p w:rsidR="00826A33" w:rsidRPr="00826A33" w:rsidRDefault="00826A33" w:rsidP="004F7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A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180,9</w:t>
            </w:r>
          </w:p>
        </w:tc>
      </w:tr>
      <w:tr w:rsidR="004F781F" w:rsidTr="004F781F">
        <w:trPr>
          <w:jc w:val="center"/>
        </w:trPr>
        <w:tc>
          <w:tcPr>
            <w:tcW w:w="2386" w:type="dxa"/>
            <w:vMerge/>
          </w:tcPr>
          <w:p w:rsidR="004F781F" w:rsidRDefault="004F781F" w:rsidP="00E37B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7" w:type="dxa"/>
          </w:tcPr>
          <w:p w:rsidR="004F781F" w:rsidRDefault="004F781F" w:rsidP="00B363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пересувні</w:t>
            </w:r>
          </w:p>
        </w:tc>
        <w:tc>
          <w:tcPr>
            <w:tcW w:w="1126" w:type="dxa"/>
            <w:shd w:val="clear" w:color="auto" w:fill="FFFF66"/>
          </w:tcPr>
          <w:p w:rsidR="004F781F" w:rsidRPr="00826A33" w:rsidRDefault="004F781F" w:rsidP="004F7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A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107,1</w:t>
            </w:r>
          </w:p>
        </w:tc>
        <w:tc>
          <w:tcPr>
            <w:tcW w:w="1136" w:type="dxa"/>
            <w:shd w:val="clear" w:color="auto" w:fill="FFFF66"/>
          </w:tcPr>
          <w:p w:rsidR="004F781F" w:rsidRPr="00826A33" w:rsidRDefault="004F781F" w:rsidP="004F7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A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89,9</w:t>
            </w:r>
          </w:p>
        </w:tc>
        <w:tc>
          <w:tcPr>
            <w:tcW w:w="1141" w:type="dxa"/>
            <w:shd w:val="clear" w:color="auto" w:fill="FFFF66"/>
          </w:tcPr>
          <w:p w:rsidR="004F781F" w:rsidRPr="00826A33" w:rsidRDefault="004F781F" w:rsidP="004F7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A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76,7</w:t>
            </w:r>
          </w:p>
        </w:tc>
        <w:tc>
          <w:tcPr>
            <w:tcW w:w="1218" w:type="dxa"/>
          </w:tcPr>
          <w:p w:rsidR="004F781F" w:rsidRDefault="004F781F" w:rsidP="004F781F">
            <w:pPr>
              <w:jc w:val="center"/>
            </w:pPr>
            <w:r w:rsidRPr="0086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−</w:t>
            </w:r>
          </w:p>
        </w:tc>
        <w:tc>
          <w:tcPr>
            <w:tcW w:w="1102" w:type="dxa"/>
          </w:tcPr>
          <w:p w:rsidR="004F781F" w:rsidRDefault="004F781F" w:rsidP="004F781F">
            <w:pPr>
              <w:jc w:val="center"/>
            </w:pPr>
            <w:r w:rsidRPr="0086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−</w:t>
            </w:r>
          </w:p>
        </w:tc>
      </w:tr>
      <w:tr w:rsidR="00826A33" w:rsidTr="004F781F">
        <w:trPr>
          <w:jc w:val="center"/>
        </w:trPr>
        <w:tc>
          <w:tcPr>
            <w:tcW w:w="2386" w:type="dxa"/>
            <w:vMerge w:val="restart"/>
          </w:tcPr>
          <w:p w:rsidR="00826A33" w:rsidRDefault="00826A33" w:rsidP="00E37B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Одеська обл.</w:t>
            </w:r>
          </w:p>
        </w:tc>
        <w:tc>
          <w:tcPr>
            <w:tcW w:w="1597" w:type="dxa"/>
          </w:tcPr>
          <w:p w:rsidR="00826A33" w:rsidRDefault="00826A33" w:rsidP="00B363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стаціонарні</w:t>
            </w:r>
          </w:p>
        </w:tc>
        <w:tc>
          <w:tcPr>
            <w:tcW w:w="1126" w:type="dxa"/>
            <w:shd w:val="clear" w:color="auto" w:fill="FFFF66"/>
          </w:tcPr>
          <w:p w:rsidR="00826A33" w:rsidRPr="00826A33" w:rsidRDefault="00826A33" w:rsidP="004F7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A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26,2</w:t>
            </w:r>
          </w:p>
        </w:tc>
        <w:tc>
          <w:tcPr>
            <w:tcW w:w="1136" w:type="dxa"/>
            <w:shd w:val="clear" w:color="auto" w:fill="FFFF66"/>
          </w:tcPr>
          <w:p w:rsidR="00826A33" w:rsidRPr="00826A33" w:rsidRDefault="00826A33" w:rsidP="004F7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A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23,22</w:t>
            </w:r>
          </w:p>
        </w:tc>
        <w:tc>
          <w:tcPr>
            <w:tcW w:w="1141" w:type="dxa"/>
            <w:shd w:val="clear" w:color="auto" w:fill="FFFF66"/>
          </w:tcPr>
          <w:p w:rsidR="00826A33" w:rsidRPr="00826A33" w:rsidRDefault="00826A33" w:rsidP="004F7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A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26,1</w:t>
            </w:r>
          </w:p>
        </w:tc>
        <w:tc>
          <w:tcPr>
            <w:tcW w:w="1218" w:type="dxa"/>
            <w:shd w:val="clear" w:color="auto" w:fill="FFFF66"/>
          </w:tcPr>
          <w:p w:rsidR="00826A33" w:rsidRPr="00826A33" w:rsidRDefault="00826A33" w:rsidP="004F7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A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26,4</w:t>
            </w:r>
          </w:p>
        </w:tc>
        <w:tc>
          <w:tcPr>
            <w:tcW w:w="1102" w:type="dxa"/>
            <w:shd w:val="clear" w:color="auto" w:fill="FFFF66"/>
          </w:tcPr>
          <w:p w:rsidR="00826A33" w:rsidRPr="00826A33" w:rsidRDefault="00826A33" w:rsidP="004F7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A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29,6</w:t>
            </w:r>
          </w:p>
        </w:tc>
      </w:tr>
      <w:tr w:rsidR="004F781F" w:rsidTr="004F781F">
        <w:trPr>
          <w:jc w:val="center"/>
        </w:trPr>
        <w:tc>
          <w:tcPr>
            <w:tcW w:w="2386" w:type="dxa"/>
            <w:vMerge/>
          </w:tcPr>
          <w:p w:rsidR="004F781F" w:rsidRDefault="004F781F" w:rsidP="00E37B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7" w:type="dxa"/>
          </w:tcPr>
          <w:p w:rsidR="004F781F" w:rsidRDefault="004F781F" w:rsidP="00B363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пересувні</w:t>
            </w:r>
          </w:p>
        </w:tc>
        <w:tc>
          <w:tcPr>
            <w:tcW w:w="1126" w:type="dxa"/>
          </w:tcPr>
          <w:p w:rsidR="004F781F" w:rsidRPr="00826A33" w:rsidRDefault="004F781F" w:rsidP="004F7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A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138,6</w:t>
            </w:r>
          </w:p>
        </w:tc>
        <w:tc>
          <w:tcPr>
            <w:tcW w:w="1136" w:type="dxa"/>
          </w:tcPr>
          <w:p w:rsidR="004F781F" w:rsidRPr="00826A33" w:rsidRDefault="004F781F" w:rsidP="004F7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A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129,1</w:t>
            </w:r>
          </w:p>
        </w:tc>
        <w:tc>
          <w:tcPr>
            <w:tcW w:w="1141" w:type="dxa"/>
          </w:tcPr>
          <w:p w:rsidR="004F781F" w:rsidRPr="00826A33" w:rsidRDefault="004F781F" w:rsidP="004F7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A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103,6</w:t>
            </w:r>
          </w:p>
        </w:tc>
        <w:tc>
          <w:tcPr>
            <w:tcW w:w="1218" w:type="dxa"/>
          </w:tcPr>
          <w:p w:rsidR="004F781F" w:rsidRDefault="004F781F" w:rsidP="004F781F">
            <w:pPr>
              <w:jc w:val="center"/>
            </w:pPr>
            <w:r w:rsidRPr="000C2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−</w:t>
            </w:r>
          </w:p>
        </w:tc>
        <w:tc>
          <w:tcPr>
            <w:tcW w:w="1102" w:type="dxa"/>
          </w:tcPr>
          <w:p w:rsidR="004F781F" w:rsidRDefault="004F781F" w:rsidP="004F781F">
            <w:pPr>
              <w:jc w:val="center"/>
            </w:pPr>
            <w:r w:rsidRPr="000C2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−</w:t>
            </w:r>
          </w:p>
        </w:tc>
      </w:tr>
    </w:tbl>
    <w:p w:rsidR="001D0812" w:rsidRDefault="001D0812" w:rsidP="001D081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0812" w:rsidRDefault="001D0812" w:rsidP="001D0812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AE08F7">
        <w:rPr>
          <w:sz w:val="28"/>
          <w:szCs w:val="28"/>
          <w:lang w:val="uk-UA"/>
        </w:rPr>
        <w:t>джерел</w:t>
      </w:r>
      <w:r>
        <w:rPr>
          <w:sz w:val="28"/>
          <w:szCs w:val="28"/>
          <w:lang w:val="uk-UA"/>
        </w:rPr>
        <w:t xml:space="preserve"> для агломерацій</w:t>
      </w:r>
      <w:r w:rsidRPr="00AE08F7">
        <w:rPr>
          <w:sz w:val="28"/>
          <w:szCs w:val="28"/>
          <w:lang w:val="uk-UA"/>
        </w:rPr>
        <w:t>. Для розрахунку було використан</w:t>
      </w:r>
      <w:r>
        <w:rPr>
          <w:sz w:val="28"/>
          <w:szCs w:val="28"/>
          <w:lang w:val="uk-UA"/>
        </w:rPr>
        <w:t>і</w:t>
      </w:r>
      <w:r w:rsidRPr="00AE08F7">
        <w:rPr>
          <w:sz w:val="28"/>
          <w:szCs w:val="28"/>
          <w:lang w:val="uk-UA"/>
        </w:rPr>
        <w:t xml:space="preserve"> відомості про площу област</w:t>
      </w:r>
      <w:r>
        <w:rPr>
          <w:sz w:val="28"/>
          <w:szCs w:val="28"/>
          <w:lang w:val="uk-UA"/>
        </w:rPr>
        <w:t>ей і міст</w:t>
      </w:r>
      <w:r w:rsidRPr="00AE08F7">
        <w:rPr>
          <w:sz w:val="28"/>
          <w:szCs w:val="28"/>
          <w:lang w:val="uk-UA"/>
        </w:rPr>
        <w:t xml:space="preserve">.  </w:t>
      </w:r>
    </w:p>
    <w:p w:rsidR="00891B20" w:rsidRDefault="00891B20" w:rsidP="001D0812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рис. 3.1 наведено результати розрахунку показника для окремих областей України. Як видно, максимальне значення </w:t>
      </w:r>
      <w:r w:rsidRPr="00AE08F7">
        <w:rPr>
          <w:i/>
          <w:sz w:val="28"/>
          <w:szCs w:val="28"/>
          <w:lang w:val="uk-UA"/>
        </w:rPr>
        <w:t>М</w:t>
      </w:r>
      <w:r w:rsidRPr="00AE08F7">
        <w:rPr>
          <w:i/>
          <w:sz w:val="28"/>
          <w:szCs w:val="28"/>
          <w:vertAlign w:val="subscript"/>
          <w:lang w:val="uk-UA"/>
        </w:rPr>
        <w:t>ПБ</w:t>
      </w:r>
      <w:r>
        <w:rPr>
          <w:sz w:val="28"/>
          <w:szCs w:val="28"/>
          <w:lang w:val="uk-UA"/>
        </w:rPr>
        <w:t xml:space="preserve"> відзначається у Дніпропетровській обл., мінімальне – в Одеській. Достатньо високі показники навантаження відзначаються у Львівській обл., що пояснюється незначною площею регіону. По пересувних джерела</w:t>
      </w:r>
      <w:r w:rsidR="00A711D9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максимальні значення </w:t>
      </w:r>
      <w:r w:rsidRPr="00AE08F7">
        <w:rPr>
          <w:i/>
          <w:sz w:val="28"/>
          <w:szCs w:val="28"/>
          <w:lang w:val="uk-UA"/>
        </w:rPr>
        <w:t>М</w:t>
      </w:r>
      <w:r w:rsidRPr="00AE08F7">
        <w:rPr>
          <w:i/>
          <w:sz w:val="28"/>
          <w:szCs w:val="28"/>
          <w:vertAlign w:val="subscript"/>
          <w:lang w:val="uk-UA"/>
        </w:rPr>
        <w:t>ПБ</w:t>
      </w:r>
      <w:r>
        <w:rPr>
          <w:sz w:val="28"/>
          <w:szCs w:val="28"/>
          <w:lang w:val="uk-UA"/>
        </w:rPr>
        <w:t xml:space="preserve"> відзначаються у Дніпропетровській, Львівській і Київській областях. В інших регіонах рівень навантаження майже однаковий</w:t>
      </w:r>
      <w:r w:rsidR="00A711D9">
        <w:rPr>
          <w:sz w:val="28"/>
          <w:szCs w:val="28"/>
          <w:lang w:val="uk-UA"/>
        </w:rPr>
        <w:t>, як і порядок обсягів викидів.</w:t>
      </w:r>
      <w:r>
        <w:rPr>
          <w:sz w:val="28"/>
          <w:szCs w:val="28"/>
          <w:lang w:val="uk-UA"/>
        </w:rPr>
        <w:t xml:space="preserve">    </w:t>
      </w:r>
    </w:p>
    <w:p w:rsidR="00D866D9" w:rsidRDefault="00D866D9" w:rsidP="001D0812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</w:p>
    <w:p w:rsidR="00D866D9" w:rsidRDefault="00D866D9" w:rsidP="001D0812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59ADC4B4" wp14:editId="7A60086D">
            <wp:extent cx="5943600" cy="6067425"/>
            <wp:effectExtent l="0" t="0" r="19050" b="952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A711D9" w:rsidRPr="00A711D9" w:rsidRDefault="00A711D9" w:rsidP="00A711D9">
      <w:pPr>
        <w:pStyle w:val="Default"/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Рис. 3.1 – Значення показника </w:t>
      </w:r>
      <w:r w:rsidRPr="00AE08F7">
        <w:rPr>
          <w:i/>
          <w:sz w:val="28"/>
          <w:szCs w:val="28"/>
          <w:lang w:val="uk-UA"/>
        </w:rPr>
        <w:t>М</w:t>
      </w:r>
      <w:r w:rsidRPr="00AE08F7">
        <w:rPr>
          <w:i/>
          <w:sz w:val="28"/>
          <w:szCs w:val="28"/>
          <w:vertAlign w:val="subscript"/>
          <w:lang w:val="uk-UA"/>
        </w:rPr>
        <w:t>ПБ</w:t>
      </w:r>
      <w:r>
        <w:rPr>
          <w:sz w:val="28"/>
          <w:szCs w:val="28"/>
          <w:lang w:val="uk-UA"/>
        </w:rPr>
        <w:t xml:space="preserve"> для окремих регіонів України.</w:t>
      </w:r>
    </w:p>
    <w:p w:rsidR="00D866D9" w:rsidRPr="00AE08F7" w:rsidRDefault="00D866D9" w:rsidP="001D0812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</w:p>
    <w:p w:rsidR="00B363AE" w:rsidRPr="00B363AE" w:rsidRDefault="00E37BFB" w:rsidP="00B36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63A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363AE" w:rsidRPr="00B363AE">
        <w:rPr>
          <w:rFonts w:ascii="Times New Roman" w:hAnsi="Times New Roman" w:cs="Times New Roman"/>
          <w:sz w:val="28"/>
          <w:szCs w:val="28"/>
          <w:lang w:val="uk-UA"/>
        </w:rPr>
        <w:t xml:space="preserve">На рис. 3.2 наведено порівняльні графіки обсягів викидів ЗР і значень показника </w:t>
      </w:r>
      <w:r w:rsidR="00B363AE" w:rsidRPr="00B363AE">
        <w:rPr>
          <w:rFonts w:ascii="Times New Roman" w:hAnsi="Times New Roman" w:cs="Times New Roman"/>
          <w:i/>
          <w:sz w:val="28"/>
          <w:szCs w:val="28"/>
          <w:lang w:val="uk-UA"/>
        </w:rPr>
        <w:t>М</w:t>
      </w:r>
      <w:r w:rsidR="00B363AE" w:rsidRPr="00B363AE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ПБ</w:t>
      </w:r>
      <w:r w:rsidR="00B363AE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 xml:space="preserve"> </w:t>
      </w:r>
      <w:r w:rsidR="00B363AE">
        <w:rPr>
          <w:rFonts w:ascii="Times New Roman" w:hAnsi="Times New Roman" w:cs="Times New Roman"/>
          <w:sz w:val="28"/>
          <w:szCs w:val="28"/>
          <w:lang w:val="uk-UA"/>
        </w:rPr>
        <w:t xml:space="preserve">у ПМА України. Аналіз наведеного рисунку показує, що найбільші обсяги викидів відзначаються у мм. Дніпро і Запоріжжя,  найменші – у мм. Львів і Полтава. Відносно показника </w:t>
      </w:r>
      <w:r w:rsidR="00B363AE" w:rsidRPr="00B363AE">
        <w:rPr>
          <w:rFonts w:ascii="Times New Roman" w:hAnsi="Times New Roman" w:cs="Times New Roman"/>
          <w:i/>
          <w:sz w:val="28"/>
          <w:szCs w:val="28"/>
          <w:lang w:val="uk-UA"/>
        </w:rPr>
        <w:t>М</w:t>
      </w:r>
      <w:r w:rsidR="00B363AE" w:rsidRPr="00B363AE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ПБ</w:t>
      </w:r>
      <w:r w:rsidR="00B363AE">
        <w:rPr>
          <w:rFonts w:ascii="Times New Roman" w:hAnsi="Times New Roman" w:cs="Times New Roman"/>
          <w:sz w:val="28"/>
          <w:szCs w:val="28"/>
          <w:lang w:val="uk-UA"/>
        </w:rPr>
        <w:t>, то при більш низьких значеннях викидів ЗР рівень техногенного навантаження вище порівняно з м. Дніпро. Також, якщо порівнювати мм. Київ і Одеса, то обсяги викидів у 3 – 4 рази більше у м. Київ</w:t>
      </w:r>
      <w:r w:rsidR="009B333D">
        <w:rPr>
          <w:rFonts w:ascii="Times New Roman" w:hAnsi="Times New Roman" w:cs="Times New Roman"/>
          <w:sz w:val="28"/>
          <w:szCs w:val="28"/>
          <w:lang w:val="uk-UA"/>
        </w:rPr>
        <w:t xml:space="preserve">, а показник </w:t>
      </w:r>
      <w:r w:rsidR="009B333D" w:rsidRPr="00B363AE">
        <w:rPr>
          <w:rFonts w:ascii="Times New Roman" w:hAnsi="Times New Roman" w:cs="Times New Roman"/>
          <w:i/>
          <w:sz w:val="28"/>
          <w:szCs w:val="28"/>
          <w:lang w:val="uk-UA"/>
        </w:rPr>
        <w:t>М</w:t>
      </w:r>
      <w:r w:rsidR="009B333D" w:rsidRPr="00B363AE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ПБ</w:t>
      </w:r>
      <w:r w:rsidR="009B333D">
        <w:rPr>
          <w:rFonts w:ascii="Times New Roman" w:hAnsi="Times New Roman" w:cs="Times New Roman"/>
          <w:sz w:val="28"/>
          <w:szCs w:val="28"/>
          <w:lang w:val="uk-UA"/>
        </w:rPr>
        <w:t xml:space="preserve"> у 1,5 – 2 рази вище для м. Одеса. </w:t>
      </w:r>
    </w:p>
    <w:p w:rsidR="00E37BFB" w:rsidRPr="00B363AE" w:rsidRDefault="00B363AE" w:rsidP="00B363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409EE879" wp14:editId="32C3B16A">
            <wp:extent cx="2898000" cy="3351600"/>
            <wp:effectExtent l="0" t="0" r="17145" b="2032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  <w:r w:rsidRPr="00B363AE">
        <w:rPr>
          <w:noProof/>
          <w:lang w:val="uk-UA"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CA8C816" wp14:editId="0D3EAD51">
            <wp:extent cx="2898000" cy="3351600"/>
            <wp:effectExtent l="0" t="0" r="17145" b="2032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363AE" w:rsidRPr="00B363AE" w:rsidTr="00B363AE">
        <w:tc>
          <w:tcPr>
            <w:tcW w:w="4785" w:type="dxa"/>
          </w:tcPr>
          <w:p w:rsidR="00B363AE" w:rsidRPr="00E669F8" w:rsidRDefault="00B363AE" w:rsidP="00B363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</w:t>
            </w:r>
          </w:p>
        </w:tc>
        <w:tc>
          <w:tcPr>
            <w:tcW w:w="4786" w:type="dxa"/>
          </w:tcPr>
          <w:p w:rsidR="00B363AE" w:rsidRPr="00E669F8" w:rsidRDefault="00B363AE" w:rsidP="00B363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</w:t>
            </w:r>
          </w:p>
        </w:tc>
      </w:tr>
    </w:tbl>
    <w:p w:rsidR="00AE08F7" w:rsidRDefault="00B363AE" w:rsidP="00B363AE">
      <w:pPr>
        <w:pStyle w:val="Default"/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Рис. 3.2 – Обсяги викидів ЗР від стаціонарних джерел (а) і значення </w:t>
      </w:r>
      <w:r w:rsidRPr="00B363AE">
        <w:rPr>
          <w:i/>
          <w:sz w:val="28"/>
          <w:szCs w:val="28"/>
          <w:lang w:val="uk-UA"/>
        </w:rPr>
        <w:t>М</w:t>
      </w:r>
      <w:r w:rsidRPr="00B363AE">
        <w:rPr>
          <w:i/>
          <w:sz w:val="28"/>
          <w:szCs w:val="28"/>
          <w:vertAlign w:val="subscript"/>
          <w:lang w:val="uk-UA"/>
        </w:rPr>
        <w:t>ПБ</w:t>
      </w:r>
      <w:r>
        <w:rPr>
          <w:sz w:val="28"/>
          <w:szCs w:val="28"/>
          <w:lang w:val="uk-UA"/>
        </w:rPr>
        <w:t xml:space="preserve"> у ПМА України.  </w:t>
      </w:r>
    </w:p>
    <w:p w:rsidR="0088573F" w:rsidRDefault="0088573F" w:rsidP="0088573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B333D" w:rsidRDefault="009B333D" w:rsidP="009B33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Слід також відзначити, що рівень техногенного навантаження на ПМА України від стаціонарних джерел на порядок перевищує відповідний показник по областях в цілому. При цьому обсяги викидів ЗР в атмосферне повітря по областях суттєво вище, ніж по ПМА.  </w:t>
      </w:r>
    </w:p>
    <w:p w:rsidR="0088573F" w:rsidRPr="009A014B" w:rsidRDefault="0088573F" w:rsidP="008857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88573F" w:rsidRDefault="0088573F" w:rsidP="00A242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573F" w:rsidRDefault="0088573F" w:rsidP="00A242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573F" w:rsidRDefault="0088573F" w:rsidP="00A242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573F" w:rsidRDefault="0088573F" w:rsidP="00A242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573F" w:rsidRDefault="0088573F" w:rsidP="00A242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573F" w:rsidRDefault="0088573F" w:rsidP="00A242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573F" w:rsidRDefault="0088573F" w:rsidP="00A242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573F" w:rsidRDefault="0088573F" w:rsidP="00A242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573F" w:rsidRDefault="0088573F" w:rsidP="00A242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573F" w:rsidRDefault="0088573F" w:rsidP="00A242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4EBD" w:rsidRDefault="00154EBD" w:rsidP="00A242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ВИСНОВКИ</w:t>
      </w:r>
    </w:p>
    <w:p w:rsidR="00154EBD" w:rsidRDefault="00154EBD" w:rsidP="00154E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4EBD" w:rsidRDefault="00154EBD" w:rsidP="00154E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4EBD" w:rsidRPr="00EE76C4" w:rsidRDefault="00154EBD" w:rsidP="00154E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E76C4">
        <w:rPr>
          <w:rFonts w:ascii="Times New Roman" w:hAnsi="Times New Roman" w:cs="Times New Roman"/>
          <w:sz w:val="28"/>
          <w:szCs w:val="28"/>
          <w:lang w:val="uk-UA"/>
        </w:rPr>
        <w:t xml:space="preserve">В роботі було проаналізовано </w:t>
      </w:r>
      <w:r w:rsidR="00EE76C4">
        <w:rPr>
          <w:rFonts w:ascii="Times New Roman" w:hAnsi="Times New Roman" w:cs="Times New Roman"/>
          <w:sz w:val="28"/>
          <w:szCs w:val="28"/>
          <w:lang w:val="uk-UA"/>
        </w:rPr>
        <w:t>відомості щодо основних джерел</w:t>
      </w:r>
      <w:r w:rsidRPr="00EE76C4">
        <w:rPr>
          <w:rFonts w:ascii="Times New Roman" w:hAnsi="Times New Roman" w:cs="Times New Roman"/>
          <w:sz w:val="28"/>
          <w:szCs w:val="28"/>
          <w:lang w:val="uk-UA"/>
        </w:rPr>
        <w:t xml:space="preserve"> антропогенного навантаження на </w:t>
      </w:r>
      <w:r w:rsidR="00EE76C4">
        <w:rPr>
          <w:rFonts w:ascii="Times New Roman" w:hAnsi="Times New Roman" w:cs="Times New Roman"/>
          <w:sz w:val="28"/>
          <w:szCs w:val="28"/>
          <w:lang w:val="uk-UA"/>
        </w:rPr>
        <w:t xml:space="preserve">атмосферне повітря </w:t>
      </w:r>
      <w:r w:rsidRPr="00EE76C4">
        <w:rPr>
          <w:rFonts w:ascii="Times New Roman" w:hAnsi="Times New Roman" w:cs="Times New Roman"/>
          <w:sz w:val="28"/>
          <w:szCs w:val="28"/>
          <w:lang w:val="uk-UA"/>
        </w:rPr>
        <w:t>окрем</w:t>
      </w:r>
      <w:r w:rsidR="00EE76C4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EE76C4">
        <w:rPr>
          <w:rFonts w:ascii="Times New Roman" w:hAnsi="Times New Roman" w:cs="Times New Roman"/>
          <w:sz w:val="28"/>
          <w:szCs w:val="28"/>
          <w:lang w:val="uk-UA"/>
        </w:rPr>
        <w:t xml:space="preserve"> регіон</w:t>
      </w:r>
      <w:r w:rsidR="00EE76C4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EE76C4">
        <w:rPr>
          <w:rFonts w:ascii="Times New Roman" w:hAnsi="Times New Roman" w:cs="Times New Roman"/>
          <w:sz w:val="28"/>
          <w:szCs w:val="28"/>
          <w:lang w:val="uk-UA"/>
        </w:rPr>
        <w:t xml:space="preserve"> України за літературними даними, а також виконано оцінку якості атмосферного повітря і рівня техногенного навантаження на повітряний басейн</w:t>
      </w:r>
      <w:r w:rsidR="00EE76C4">
        <w:rPr>
          <w:rFonts w:ascii="Times New Roman" w:hAnsi="Times New Roman" w:cs="Times New Roman"/>
          <w:sz w:val="28"/>
          <w:szCs w:val="28"/>
          <w:lang w:val="uk-UA"/>
        </w:rPr>
        <w:t xml:space="preserve"> ПМА</w:t>
      </w:r>
      <w:r w:rsidRPr="00EE76C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54EBD" w:rsidRDefault="00154EBD" w:rsidP="008674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76C4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Виконані розрахунки і аналіз дозволяють зробити такі висновки: </w:t>
      </w:r>
      <w:r w:rsidRPr="00EE76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E76C4" w:rsidRDefault="00EE76C4" w:rsidP="00EE76C4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r w:rsidRPr="00BF0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аксимальні значення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КІЗА </w:t>
      </w:r>
      <w:r w:rsidRPr="00BF0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відзначаються у мм. Одеса і Дніпро, мінімальні – у мм. Харків і Полтава. У таких ПМА, як Дніпро, Київ, Львів, Полтава відзначається збільшення рівня забруднення атмосфери за період дослідження, у Запоріжжі і Одесі – зменшення. </w:t>
      </w:r>
    </w:p>
    <w:p w:rsidR="00EE76C4" w:rsidRDefault="00EE76C4" w:rsidP="00EE76C4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F0AC9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Якість атмосферного повітря у ПМА Дніпро, Київ, Запоріжжя і Одеса характеризуються категоріями «забруднена» – «сильно забруднена», у ПМА Харків, Львів і Полтава – категоріями «чиста» – «слабко забруднена». Найбільший внесок у формування високих рівнів забруднення у більшості ПМА дають вміст формальдегіду, оксидів азоту і пилу.</w:t>
      </w:r>
    </w:p>
    <w:p w:rsidR="008C4C07" w:rsidRDefault="008C4C07" w:rsidP="008C4C07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BF0AC9">
        <w:rPr>
          <w:rFonts w:ascii="Times New Roman" w:hAnsi="Times New Roman" w:cs="Times New Roman"/>
          <w:sz w:val="28"/>
          <w:szCs w:val="28"/>
          <w:lang w:val="uk-UA"/>
        </w:rPr>
        <w:t xml:space="preserve">інімальні показники викидів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ЗР по регіонах </w:t>
      </w:r>
      <w:r w:rsidRPr="00BF0AC9">
        <w:rPr>
          <w:rFonts w:ascii="Times New Roman" w:hAnsi="Times New Roman" w:cs="Times New Roman"/>
          <w:sz w:val="28"/>
          <w:szCs w:val="28"/>
          <w:lang w:val="uk-UA"/>
        </w:rPr>
        <w:t>для стаціонарних джерел відзначаються в Одеській області, максимальні – у Дніпропетровській. Для пересувних джерел мінімальні показники відзначені у Запорізькій області, максимальні – також у Дніпропет</w:t>
      </w:r>
      <w:r>
        <w:rPr>
          <w:rFonts w:ascii="Times New Roman" w:hAnsi="Times New Roman" w:cs="Times New Roman"/>
          <w:sz w:val="28"/>
          <w:szCs w:val="28"/>
          <w:lang w:val="uk-UA"/>
        </w:rPr>
        <w:t>ровській</w:t>
      </w:r>
      <w:r w:rsidRPr="00BF0AC9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8C4C07" w:rsidRDefault="008C4C07" w:rsidP="008C4C07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AC9">
        <w:rPr>
          <w:rFonts w:ascii="Times New Roman" w:hAnsi="Times New Roman" w:cs="Times New Roman"/>
          <w:sz w:val="28"/>
          <w:szCs w:val="28"/>
          <w:lang w:val="uk-UA"/>
        </w:rPr>
        <w:t xml:space="preserve">Максимальне значення </w:t>
      </w:r>
      <w:r w:rsidRPr="00BF0AC9">
        <w:rPr>
          <w:rFonts w:ascii="Times New Roman" w:hAnsi="Times New Roman" w:cs="Times New Roman"/>
          <w:i/>
          <w:sz w:val="28"/>
          <w:szCs w:val="28"/>
          <w:lang w:val="uk-UA"/>
        </w:rPr>
        <w:t>М</w:t>
      </w:r>
      <w:r w:rsidRPr="00BF0AC9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ПБ</w:t>
      </w:r>
      <w:r w:rsidRPr="00BF0AC9">
        <w:rPr>
          <w:rFonts w:ascii="Times New Roman" w:hAnsi="Times New Roman" w:cs="Times New Roman"/>
          <w:sz w:val="28"/>
          <w:szCs w:val="28"/>
          <w:lang w:val="uk-UA"/>
        </w:rPr>
        <w:t xml:space="preserve"> по регіонах відзначається у Дніпропетровській обл., мінімальне – в Одеській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(для стаціонарних джерел)</w:t>
      </w:r>
      <w:r w:rsidRPr="00BF0A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F0AC9">
        <w:rPr>
          <w:rFonts w:ascii="Times New Roman" w:hAnsi="Times New Roman" w:cs="Times New Roman"/>
          <w:sz w:val="28"/>
          <w:szCs w:val="28"/>
          <w:lang w:val="uk-UA"/>
        </w:rPr>
        <w:t xml:space="preserve">исокі показники навантаження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Pr="00BF0AC9">
        <w:rPr>
          <w:rFonts w:ascii="Times New Roman" w:hAnsi="Times New Roman" w:cs="Times New Roman"/>
          <w:sz w:val="28"/>
          <w:szCs w:val="28"/>
          <w:lang w:val="uk-UA"/>
        </w:rPr>
        <w:t>відзначаються у Львівській обл.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через </w:t>
      </w:r>
      <w:r w:rsidRPr="00BF0AC9">
        <w:rPr>
          <w:rFonts w:ascii="Times New Roman" w:hAnsi="Times New Roman" w:cs="Times New Roman"/>
          <w:sz w:val="28"/>
          <w:szCs w:val="28"/>
          <w:lang w:val="uk-UA"/>
        </w:rPr>
        <w:t>незначн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F0AC9">
        <w:rPr>
          <w:rFonts w:ascii="Times New Roman" w:hAnsi="Times New Roman" w:cs="Times New Roman"/>
          <w:sz w:val="28"/>
          <w:szCs w:val="28"/>
          <w:lang w:val="uk-UA"/>
        </w:rPr>
        <w:t xml:space="preserve"> площ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F0AC9">
        <w:rPr>
          <w:rFonts w:ascii="Times New Roman" w:hAnsi="Times New Roman" w:cs="Times New Roman"/>
          <w:sz w:val="28"/>
          <w:szCs w:val="28"/>
          <w:lang w:val="uk-UA"/>
        </w:rPr>
        <w:t xml:space="preserve"> регіону. По пересувних джерелах максимальні значення </w:t>
      </w:r>
      <w:r w:rsidRPr="00BF0AC9">
        <w:rPr>
          <w:rFonts w:ascii="Times New Roman" w:hAnsi="Times New Roman" w:cs="Times New Roman"/>
          <w:i/>
          <w:sz w:val="28"/>
          <w:szCs w:val="28"/>
          <w:lang w:val="uk-UA"/>
        </w:rPr>
        <w:t>М</w:t>
      </w:r>
      <w:r w:rsidRPr="00BF0AC9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ПБ</w:t>
      </w:r>
      <w:r w:rsidRPr="00BF0AC9">
        <w:rPr>
          <w:rFonts w:ascii="Times New Roman" w:hAnsi="Times New Roman" w:cs="Times New Roman"/>
          <w:sz w:val="28"/>
          <w:szCs w:val="28"/>
          <w:lang w:val="uk-UA"/>
        </w:rPr>
        <w:t xml:space="preserve"> відзначаються у Дніпропетровській, Львівській і Київській областях. В інших регіонах рівень навантаження майже однаковий.</w:t>
      </w:r>
    </w:p>
    <w:p w:rsidR="008C4C07" w:rsidRDefault="008C4C07" w:rsidP="008C4C07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Для </w:t>
      </w:r>
      <w:r w:rsidRPr="00BF0AC9">
        <w:rPr>
          <w:rFonts w:ascii="Times New Roman" w:hAnsi="Times New Roman" w:cs="Times New Roman"/>
          <w:sz w:val="28"/>
          <w:szCs w:val="28"/>
          <w:lang w:val="uk-UA"/>
        </w:rPr>
        <w:t xml:space="preserve">ПМА найбільші обсяги викидів відзначаються у мм. Дніпро і Запоріжжя, найменші – у мм. Львів і Полтава. </w:t>
      </w:r>
      <w:r>
        <w:rPr>
          <w:rFonts w:ascii="Times New Roman" w:hAnsi="Times New Roman" w:cs="Times New Roman"/>
          <w:sz w:val="28"/>
          <w:szCs w:val="28"/>
          <w:lang w:val="uk-UA"/>
        </w:rPr>
        <w:t>При цьому</w:t>
      </w:r>
      <w:r w:rsidRPr="00BF0A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зміна значення </w:t>
      </w:r>
      <w:r w:rsidRPr="00BF0AC9">
        <w:rPr>
          <w:rFonts w:ascii="Times New Roman" w:hAnsi="Times New Roman" w:cs="Times New Roman"/>
          <w:i/>
          <w:sz w:val="28"/>
          <w:szCs w:val="28"/>
          <w:lang w:val="uk-UA"/>
        </w:rPr>
        <w:t>М</w:t>
      </w:r>
      <w:r w:rsidRPr="00BF0AC9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ПБ</w:t>
      </w:r>
      <w:r w:rsidRPr="00BF0A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має протилежну залежність. Тобто </w:t>
      </w:r>
      <w:r w:rsidRPr="00BF0AC9">
        <w:rPr>
          <w:rFonts w:ascii="Times New Roman" w:hAnsi="Times New Roman" w:cs="Times New Roman"/>
          <w:sz w:val="28"/>
          <w:szCs w:val="28"/>
          <w:lang w:val="uk-UA"/>
        </w:rPr>
        <w:t xml:space="preserve">то при більш низьких значеннях викидів ЗР рівень техногенного навантаження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м. Запоріжжя </w:t>
      </w:r>
      <w:r w:rsidRPr="00BF0AC9">
        <w:rPr>
          <w:rFonts w:ascii="Times New Roman" w:hAnsi="Times New Roman" w:cs="Times New Roman"/>
          <w:sz w:val="28"/>
          <w:szCs w:val="28"/>
          <w:lang w:val="uk-UA"/>
        </w:rPr>
        <w:t xml:space="preserve">вище порівняно з м. Дніпро.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мм. Київ і Одеса </w:t>
      </w:r>
      <w:r w:rsidRPr="00BF0AC9">
        <w:rPr>
          <w:rFonts w:ascii="Times New Roman" w:hAnsi="Times New Roman" w:cs="Times New Roman"/>
          <w:sz w:val="28"/>
          <w:szCs w:val="28"/>
          <w:lang w:val="uk-UA"/>
        </w:rPr>
        <w:t xml:space="preserve">обсяги викидів у 3 – 4 рази більше у м. Київ, а показник </w:t>
      </w:r>
      <w:r w:rsidRPr="00BF0AC9">
        <w:rPr>
          <w:rFonts w:ascii="Times New Roman" w:hAnsi="Times New Roman" w:cs="Times New Roman"/>
          <w:i/>
          <w:sz w:val="28"/>
          <w:szCs w:val="28"/>
          <w:lang w:val="uk-UA"/>
        </w:rPr>
        <w:t>М</w:t>
      </w:r>
      <w:r w:rsidRPr="00BF0AC9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ПБ</w:t>
      </w:r>
      <w:r w:rsidRPr="00BF0AC9">
        <w:rPr>
          <w:rFonts w:ascii="Times New Roman" w:hAnsi="Times New Roman" w:cs="Times New Roman"/>
          <w:sz w:val="28"/>
          <w:szCs w:val="28"/>
          <w:lang w:val="uk-UA"/>
        </w:rPr>
        <w:t xml:space="preserve"> у 1,5 – 2 рази вище для м. Одеса. </w:t>
      </w:r>
    </w:p>
    <w:p w:rsidR="008C4C07" w:rsidRPr="00DF674D" w:rsidRDefault="008C4C07" w:rsidP="008C4C07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74D">
        <w:rPr>
          <w:rFonts w:ascii="Times New Roman" w:hAnsi="Times New Roman" w:cs="Times New Roman"/>
          <w:sz w:val="28"/>
          <w:szCs w:val="28"/>
          <w:lang w:val="uk-UA"/>
        </w:rPr>
        <w:t xml:space="preserve">Рівень техногенного навантаження на ПМА України від стаціонарних джерел на порядок перевищує відповідний показник по областях в цілому. При цьому обсяги викидів ЗР в атмосферне повітря по областях суттєво вище, ніж по ПМА.  </w:t>
      </w:r>
    </w:p>
    <w:p w:rsidR="008C4C07" w:rsidRPr="008C4C07" w:rsidRDefault="0086748A" w:rsidP="008C4C0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4C07">
        <w:rPr>
          <w:rFonts w:ascii="Times New Roman" w:hAnsi="Times New Roman" w:cs="Times New Roman"/>
          <w:sz w:val="28"/>
          <w:szCs w:val="28"/>
          <w:lang w:val="uk-UA"/>
        </w:rPr>
        <w:t xml:space="preserve">Отримані результати є </w:t>
      </w:r>
      <w:r w:rsidR="008C4C07" w:rsidRPr="008C4C07">
        <w:rPr>
          <w:rFonts w:ascii="Times New Roman" w:hAnsi="Times New Roman" w:cs="Times New Roman"/>
          <w:sz w:val="28"/>
          <w:szCs w:val="28"/>
          <w:lang w:val="uk-UA"/>
        </w:rPr>
        <w:t>результатом комплексного дослідження, що</w:t>
      </w:r>
      <w:r w:rsidRPr="008C4C07">
        <w:rPr>
          <w:rFonts w:ascii="Times New Roman" w:hAnsi="Times New Roman" w:cs="Times New Roman"/>
          <w:sz w:val="28"/>
          <w:szCs w:val="28"/>
          <w:lang w:val="uk-UA"/>
        </w:rPr>
        <w:t xml:space="preserve"> присвячен</w:t>
      </w:r>
      <w:r w:rsidR="008C4C07" w:rsidRPr="008C4C0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C4C07">
        <w:rPr>
          <w:rFonts w:ascii="Times New Roman" w:hAnsi="Times New Roman" w:cs="Times New Roman"/>
          <w:sz w:val="28"/>
          <w:szCs w:val="28"/>
          <w:lang w:val="uk-UA"/>
        </w:rPr>
        <w:t xml:space="preserve"> оцінці і аналізу рівня техногенного навантаження на </w:t>
      </w:r>
      <w:r w:rsidR="008C4C07" w:rsidRPr="008C4C07">
        <w:rPr>
          <w:rFonts w:ascii="Times New Roman" w:hAnsi="Times New Roman" w:cs="Times New Roman"/>
          <w:sz w:val="28"/>
          <w:szCs w:val="28"/>
          <w:lang w:val="uk-UA"/>
        </w:rPr>
        <w:t>ПМА</w:t>
      </w:r>
      <w:r w:rsidRPr="008C4C07">
        <w:rPr>
          <w:rFonts w:ascii="Times New Roman" w:hAnsi="Times New Roman" w:cs="Times New Roman"/>
          <w:sz w:val="28"/>
          <w:szCs w:val="28"/>
          <w:lang w:val="uk-UA"/>
        </w:rPr>
        <w:t xml:space="preserve"> України.</w:t>
      </w:r>
      <w:r w:rsidR="008C4C07" w:rsidRPr="008C4C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4C07" w:rsidRPr="008C4C07">
        <w:rPr>
          <w:rFonts w:ascii="Times New Roman" w:hAnsi="Times New Roman" w:cs="Times New Roman"/>
          <w:sz w:val="28"/>
          <w:szCs w:val="28"/>
          <w:lang w:val="uk-UA"/>
        </w:rPr>
        <w:t>Вони є основою для подальшої розробки регіональних програм, спрямованих на зменшення техногенного впливу на атмосферне повітря. Слід відзначити про необхідність включення до статичних звітів з охорони навколишнього середовища регіонів дані про обсяги викидів від пересувних джерел забруднення як по областях в цілому, так і по містах.</w:t>
      </w:r>
    </w:p>
    <w:p w:rsidR="0086748A" w:rsidRPr="0086748A" w:rsidRDefault="0086748A" w:rsidP="008674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4EBD" w:rsidRDefault="00154EBD" w:rsidP="00154E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4EBD" w:rsidRDefault="00154EBD" w:rsidP="00154E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748A" w:rsidRDefault="0086748A" w:rsidP="00154E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748A" w:rsidRDefault="0086748A" w:rsidP="00154E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748A" w:rsidRDefault="0086748A" w:rsidP="00154E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748A" w:rsidRDefault="0086748A" w:rsidP="00154E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748A" w:rsidRDefault="0086748A" w:rsidP="00154E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748A" w:rsidRDefault="0086748A" w:rsidP="00154E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748A" w:rsidRDefault="0086748A" w:rsidP="00154E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4C07" w:rsidRDefault="008C4C07" w:rsidP="00154E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4C07" w:rsidRPr="00154EBD" w:rsidRDefault="008C4C07" w:rsidP="00154E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4265" w:rsidRDefault="00A24265" w:rsidP="00A242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ПЕРЕЛІК ПОСИЛАНЬ</w:t>
      </w:r>
    </w:p>
    <w:p w:rsidR="00A24265" w:rsidRDefault="00A24265" w:rsidP="00A2426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4265" w:rsidRDefault="00A24265" w:rsidP="00A2426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3FE4" w:rsidRPr="00673FE4" w:rsidRDefault="00673FE4" w:rsidP="00673FE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73FE4">
        <w:rPr>
          <w:rFonts w:ascii="Times New Roman" w:hAnsi="Times New Roman"/>
          <w:sz w:val="28"/>
          <w:szCs w:val="28"/>
          <w:lang w:val="uk-UA"/>
        </w:rPr>
        <w:t xml:space="preserve">Національна доповідь про стан навколишнього природного середовища в Україні у 2015 році. Київ: Міністерство екології та природних ресурсів України, ФОП </w:t>
      </w:r>
      <w:proofErr w:type="spellStart"/>
      <w:r w:rsidRPr="00673FE4">
        <w:rPr>
          <w:rFonts w:ascii="Times New Roman" w:hAnsi="Times New Roman"/>
          <w:sz w:val="28"/>
          <w:szCs w:val="28"/>
          <w:lang w:val="uk-UA"/>
        </w:rPr>
        <w:t>Грінь</w:t>
      </w:r>
      <w:proofErr w:type="spellEnd"/>
      <w:r w:rsidRPr="00673FE4">
        <w:rPr>
          <w:rFonts w:ascii="Times New Roman" w:hAnsi="Times New Roman"/>
          <w:sz w:val="28"/>
          <w:szCs w:val="28"/>
          <w:lang w:val="uk-UA"/>
        </w:rPr>
        <w:t xml:space="preserve"> Д.С., 2017. 308 с.</w:t>
      </w:r>
    </w:p>
    <w:p w:rsidR="00A24265" w:rsidRDefault="00A24265" w:rsidP="00673FE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FE4">
        <w:rPr>
          <w:rFonts w:ascii="Times New Roman" w:hAnsi="Times New Roman" w:cs="Times New Roman"/>
          <w:sz w:val="28"/>
          <w:szCs w:val="28"/>
          <w:lang w:val="uk-UA"/>
        </w:rPr>
        <w:t>Регіональна доповідь про стан навколишнього природного середовища в Дніпропетровській області за 201</w:t>
      </w:r>
      <w:r w:rsidR="00673FE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73FE4">
        <w:rPr>
          <w:rFonts w:ascii="Times New Roman" w:hAnsi="Times New Roman" w:cs="Times New Roman"/>
          <w:sz w:val="28"/>
          <w:szCs w:val="28"/>
          <w:lang w:val="uk-UA"/>
        </w:rPr>
        <w:t xml:space="preserve"> рік. Дніпро, 201</w:t>
      </w:r>
      <w:r w:rsidR="00673FE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73FE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73FE4">
        <w:rPr>
          <w:rFonts w:ascii="Times New Roman" w:hAnsi="Times New Roman" w:cs="Times New Roman"/>
          <w:sz w:val="28"/>
          <w:szCs w:val="28"/>
          <w:lang w:val="uk-UA"/>
        </w:rPr>
        <w:t>318</w:t>
      </w:r>
      <w:r w:rsidRPr="00673FE4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015D55" w:rsidRDefault="00015D55" w:rsidP="00015D5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265">
        <w:rPr>
          <w:rFonts w:ascii="Times New Roman" w:hAnsi="Times New Roman" w:cs="Times New Roman"/>
          <w:sz w:val="28"/>
          <w:szCs w:val="28"/>
          <w:lang w:val="uk-UA"/>
        </w:rPr>
        <w:t>Регіональна доповідь про стан навколишнього природного середовища в Дніпропетровській області за 2016 рік. Дніпро, 2017. 246 с.</w:t>
      </w:r>
    </w:p>
    <w:p w:rsidR="00FB0D22" w:rsidRDefault="00FB0D22" w:rsidP="00FB0D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24265">
        <w:rPr>
          <w:rFonts w:ascii="Times New Roman" w:hAnsi="Times New Roman" w:cs="Times New Roman"/>
          <w:sz w:val="28"/>
          <w:szCs w:val="28"/>
          <w:lang w:val="uk-UA"/>
        </w:rPr>
        <w:t xml:space="preserve">оповідь про стан навколишнього природного середовища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242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Харків</w:t>
      </w:r>
      <w:r w:rsidRPr="00A24265">
        <w:rPr>
          <w:rFonts w:ascii="Times New Roman" w:hAnsi="Times New Roman" w:cs="Times New Roman"/>
          <w:sz w:val="28"/>
          <w:szCs w:val="28"/>
          <w:lang w:val="uk-UA"/>
        </w:rPr>
        <w:t xml:space="preserve">ській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24265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8 році</w:t>
      </w:r>
      <w:r w:rsidRPr="00A242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Харків</w:t>
      </w:r>
      <w:r w:rsidRPr="00A24265">
        <w:rPr>
          <w:rFonts w:ascii="Times New Roman" w:hAnsi="Times New Roman" w:cs="Times New Roman"/>
          <w:sz w:val="28"/>
          <w:szCs w:val="28"/>
          <w:lang w:val="uk-UA"/>
        </w:rPr>
        <w:t>,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A242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183</w:t>
      </w:r>
      <w:r w:rsidRPr="00A24265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FB0D22" w:rsidRDefault="00FB0D22" w:rsidP="00FB0D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265">
        <w:rPr>
          <w:rFonts w:ascii="Times New Roman" w:hAnsi="Times New Roman" w:cs="Times New Roman"/>
          <w:sz w:val="28"/>
          <w:szCs w:val="28"/>
          <w:lang w:val="uk-UA"/>
        </w:rPr>
        <w:t xml:space="preserve">Регіональна доповідь про стан навколишнього природного середовища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242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Харків</w:t>
      </w:r>
      <w:r w:rsidRPr="00A24265">
        <w:rPr>
          <w:rFonts w:ascii="Times New Roman" w:hAnsi="Times New Roman" w:cs="Times New Roman"/>
          <w:sz w:val="28"/>
          <w:szCs w:val="28"/>
          <w:lang w:val="uk-UA"/>
        </w:rPr>
        <w:t xml:space="preserve">ській області за 2016 рік. </w:t>
      </w:r>
      <w:r>
        <w:rPr>
          <w:rFonts w:ascii="Times New Roman" w:hAnsi="Times New Roman" w:cs="Times New Roman"/>
          <w:sz w:val="28"/>
          <w:szCs w:val="28"/>
          <w:lang w:val="uk-UA"/>
        </w:rPr>
        <w:t>Харків</w:t>
      </w:r>
      <w:r w:rsidRPr="00A24265">
        <w:rPr>
          <w:rFonts w:ascii="Times New Roman" w:hAnsi="Times New Roman" w:cs="Times New Roman"/>
          <w:sz w:val="28"/>
          <w:szCs w:val="28"/>
          <w:lang w:val="uk-UA"/>
        </w:rPr>
        <w:t>, 2017. 2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A24265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4E0E58" w:rsidRDefault="004E0E58" w:rsidP="004E0E5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265">
        <w:rPr>
          <w:rFonts w:ascii="Times New Roman" w:hAnsi="Times New Roman" w:cs="Times New Roman"/>
          <w:sz w:val="28"/>
          <w:szCs w:val="28"/>
          <w:lang w:val="uk-UA"/>
        </w:rPr>
        <w:t xml:space="preserve">Регіональна доповідь про стан навколишнього природного середовища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242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Харків</w:t>
      </w:r>
      <w:r w:rsidRPr="00A24265">
        <w:rPr>
          <w:rFonts w:ascii="Times New Roman" w:hAnsi="Times New Roman" w:cs="Times New Roman"/>
          <w:sz w:val="28"/>
          <w:szCs w:val="28"/>
          <w:lang w:val="uk-UA"/>
        </w:rPr>
        <w:t>ській області за 201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24265">
        <w:rPr>
          <w:rFonts w:ascii="Times New Roman" w:hAnsi="Times New Roman" w:cs="Times New Roman"/>
          <w:sz w:val="28"/>
          <w:szCs w:val="28"/>
          <w:lang w:val="uk-UA"/>
        </w:rPr>
        <w:t xml:space="preserve"> рік. </w:t>
      </w:r>
      <w:r>
        <w:rPr>
          <w:rFonts w:ascii="Times New Roman" w:hAnsi="Times New Roman" w:cs="Times New Roman"/>
          <w:sz w:val="28"/>
          <w:szCs w:val="28"/>
          <w:lang w:val="uk-UA"/>
        </w:rPr>
        <w:t>Харків</w:t>
      </w:r>
      <w:r w:rsidRPr="00A24265">
        <w:rPr>
          <w:rFonts w:ascii="Times New Roman" w:hAnsi="Times New Roman" w:cs="Times New Roman"/>
          <w:sz w:val="28"/>
          <w:szCs w:val="28"/>
          <w:lang w:val="uk-UA"/>
        </w:rPr>
        <w:t>, 201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A24265">
        <w:rPr>
          <w:rFonts w:ascii="Times New Roman" w:hAnsi="Times New Roman" w:cs="Times New Roman"/>
          <w:sz w:val="28"/>
          <w:szCs w:val="28"/>
          <w:lang w:val="uk-UA"/>
        </w:rPr>
        <w:t>. 2</w:t>
      </w: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A24265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7A7F52" w:rsidRDefault="007A7F52" w:rsidP="007A7F5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265">
        <w:rPr>
          <w:rFonts w:ascii="Times New Roman" w:hAnsi="Times New Roman" w:cs="Times New Roman"/>
          <w:sz w:val="28"/>
          <w:szCs w:val="28"/>
          <w:lang w:val="uk-UA"/>
        </w:rPr>
        <w:t xml:space="preserve">Регіональна доповідь про стан навколишнього природного середовища </w:t>
      </w:r>
      <w:r>
        <w:rPr>
          <w:rFonts w:ascii="Times New Roman" w:hAnsi="Times New Roman" w:cs="Times New Roman"/>
          <w:sz w:val="28"/>
          <w:szCs w:val="28"/>
          <w:lang w:val="uk-UA"/>
        </w:rPr>
        <w:t>Київ</w:t>
      </w:r>
      <w:r w:rsidRPr="00A24265">
        <w:rPr>
          <w:rFonts w:ascii="Times New Roman" w:hAnsi="Times New Roman" w:cs="Times New Roman"/>
          <w:sz w:val="28"/>
          <w:szCs w:val="28"/>
          <w:lang w:val="uk-UA"/>
        </w:rPr>
        <w:t>ськ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A24265">
        <w:rPr>
          <w:rFonts w:ascii="Times New Roman" w:hAnsi="Times New Roman" w:cs="Times New Roman"/>
          <w:sz w:val="28"/>
          <w:szCs w:val="28"/>
          <w:lang w:val="uk-UA"/>
        </w:rPr>
        <w:t xml:space="preserve">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24265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A24265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Pr="00A242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Київ</w:t>
      </w:r>
      <w:r w:rsidRPr="00A24265">
        <w:rPr>
          <w:rFonts w:ascii="Times New Roman" w:hAnsi="Times New Roman" w:cs="Times New Roman"/>
          <w:sz w:val="28"/>
          <w:szCs w:val="28"/>
          <w:lang w:val="uk-UA"/>
        </w:rPr>
        <w:t>,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A24265">
        <w:rPr>
          <w:rFonts w:ascii="Times New Roman" w:hAnsi="Times New Roman" w:cs="Times New Roman"/>
          <w:sz w:val="28"/>
          <w:szCs w:val="28"/>
          <w:lang w:val="uk-UA"/>
        </w:rPr>
        <w:t>. 2</w:t>
      </w:r>
      <w:r>
        <w:rPr>
          <w:rFonts w:ascii="Times New Roman" w:hAnsi="Times New Roman" w:cs="Times New Roman"/>
          <w:sz w:val="28"/>
          <w:szCs w:val="28"/>
          <w:lang w:val="uk-UA"/>
        </w:rPr>
        <w:t>59</w:t>
      </w:r>
      <w:r w:rsidRPr="00A24265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B1709D" w:rsidRPr="00B1709D" w:rsidRDefault="00B1709D" w:rsidP="00B1709D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B1709D">
        <w:rPr>
          <w:rFonts w:ascii="Times New Roman" w:hAnsi="Times New Roman"/>
          <w:sz w:val="28"/>
          <w:szCs w:val="28"/>
          <w:lang w:val="uk-UA"/>
        </w:rPr>
        <w:t xml:space="preserve">Електронний ресурс: URL: </w:t>
      </w:r>
      <w:hyperlink r:id="rId49" w:history="1">
        <w:r w:rsidRPr="00B1709D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 xml:space="preserve">http://kyivobl.ukrstat.gov.ua/ </w:t>
        </w:r>
        <w:proofErr w:type="spellStart"/>
        <w:r w:rsidRPr="00B1709D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content</w:t>
        </w:r>
        <w:proofErr w:type="spellEnd"/>
        <w:r w:rsidRPr="00B1709D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/p.php3?c=112&amp;lang=1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 (дата звернення: 23.06.2019</w:t>
      </w:r>
      <w:r w:rsidRPr="00B1709D">
        <w:rPr>
          <w:rFonts w:ascii="Times New Roman" w:hAnsi="Times New Roman"/>
          <w:sz w:val="28"/>
          <w:szCs w:val="28"/>
          <w:lang w:val="uk-UA"/>
        </w:rPr>
        <w:t>).</w:t>
      </w:r>
    </w:p>
    <w:p w:rsidR="00995603" w:rsidRDefault="00995603" w:rsidP="0099560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Екологічний паспорт Львівської області за 2017 рік. Львів, 2018. 227 с. </w:t>
      </w:r>
    </w:p>
    <w:p w:rsidR="006A6DA1" w:rsidRDefault="006A6DA1" w:rsidP="006A6DA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4055">
        <w:rPr>
          <w:rFonts w:ascii="Times New Roman" w:hAnsi="Times New Roman"/>
          <w:sz w:val="28"/>
          <w:szCs w:val="28"/>
          <w:lang w:val="uk-UA"/>
        </w:rPr>
        <w:t>Регіональна доповідь про стан навколишнього природного середовища у Львівській області в 2016 році. Львів, 2017. 297 с.</w:t>
      </w:r>
    </w:p>
    <w:p w:rsidR="006A6DA1" w:rsidRDefault="006A6DA1" w:rsidP="006A6DA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Екологічний паспорт Львівської області за 2018 рік. Львів, 2019. 197 с. </w:t>
      </w:r>
    </w:p>
    <w:p w:rsidR="00DE2DAA" w:rsidRPr="00DE2DAA" w:rsidRDefault="00DE2DAA" w:rsidP="00DE2DA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DAA">
        <w:rPr>
          <w:rFonts w:ascii="Times New Roman" w:hAnsi="Times New Roman" w:cs="Times New Roman"/>
          <w:sz w:val="28"/>
          <w:szCs w:val="28"/>
          <w:lang w:val="uk-UA"/>
        </w:rPr>
        <w:t>Регіональна доповідь про стан навколишнього природного середовища в Полтавській області у 2018 році. Полтава, 2019. 173 с.</w:t>
      </w:r>
    </w:p>
    <w:p w:rsidR="00ED3AFA" w:rsidRPr="00ED3AFA" w:rsidRDefault="00ED3AFA" w:rsidP="00ED3AF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AFA">
        <w:rPr>
          <w:rFonts w:ascii="Times New Roman" w:hAnsi="Times New Roman" w:cs="Times New Roman"/>
          <w:sz w:val="28"/>
          <w:szCs w:val="28"/>
          <w:lang w:val="uk-UA"/>
        </w:rPr>
        <w:t>Регіональна доповідь про стан навколишнього природного середовища в Полтавській області у 2016 році. Полтава, 2017. 169 с.</w:t>
      </w:r>
    </w:p>
    <w:p w:rsidR="00E669F8" w:rsidRPr="00E669F8" w:rsidRDefault="00E669F8" w:rsidP="00E669F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669F8">
        <w:rPr>
          <w:rFonts w:ascii="Times New Roman" w:hAnsi="Times New Roman" w:cs="Times New Roman"/>
          <w:sz w:val="28"/>
          <w:szCs w:val="28"/>
          <w:lang w:val="uk-UA"/>
        </w:rPr>
        <w:t>Екологічний паспорт Запорізької області за 2015 рік. Запоріжжя, 2015. 166 с.</w:t>
      </w:r>
    </w:p>
    <w:p w:rsidR="00E669F8" w:rsidRPr="00ED3AFA" w:rsidRDefault="00E669F8" w:rsidP="00E669F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AF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Регіональна доповідь про стан навколишнього природного середовища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D3A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Запоріз</w:t>
      </w:r>
      <w:r w:rsidRPr="00ED3AFA">
        <w:rPr>
          <w:rFonts w:ascii="Times New Roman" w:hAnsi="Times New Roman" w:cs="Times New Roman"/>
          <w:sz w:val="28"/>
          <w:szCs w:val="28"/>
          <w:lang w:val="uk-UA"/>
        </w:rPr>
        <w:t>ькій області у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ED3AFA">
        <w:rPr>
          <w:rFonts w:ascii="Times New Roman" w:hAnsi="Times New Roman" w:cs="Times New Roman"/>
          <w:sz w:val="28"/>
          <w:szCs w:val="28"/>
          <w:lang w:val="uk-UA"/>
        </w:rPr>
        <w:t xml:space="preserve"> році. </w:t>
      </w:r>
      <w:r>
        <w:rPr>
          <w:rFonts w:ascii="Times New Roman" w:hAnsi="Times New Roman" w:cs="Times New Roman"/>
          <w:sz w:val="28"/>
          <w:szCs w:val="28"/>
          <w:lang w:val="uk-UA"/>
        </w:rPr>
        <w:t>Запоріжжя</w:t>
      </w:r>
      <w:r w:rsidRPr="00ED3AFA">
        <w:rPr>
          <w:rFonts w:ascii="Times New Roman" w:hAnsi="Times New Roman" w:cs="Times New Roman"/>
          <w:sz w:val="28"/>
          <w:szCs w:val="28"/>
          <w:lang w:val="uk-UA"/>
        </w:rPr>
        <w:t>,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ED3AF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ED3AFA">
        <w:rPr>
          <w:rFonts w:ascii="Times New Roman" w:hAnsi="Times New Roman" w:cs="Times New Roman"/>
          <w:sz w:val="28"/>
          <w:szCs w:val="28"/>
          <w:lang w:val="uk-UA"/>
        </w:rPr>
        <w:t>9 с.</w:t>
      </w:r>
    </w:p>
    <w:p w:rsidR="00817B35" w:rsidRPr="00ED3AFA" w:rsidRDefault="00817B35" w:rsidP="00817B3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AFA">
        <w:rPr>
          <w:rFonts w:ascii="Times New Roman" w:hAnsi="Times New Roman" w:cs="Times New Roman"/>
          <w:sz w:val="28"/>
          <w:szCs w:val="28"/>
          <w:lang w:val="uk-UA"/>
        </w:rPr>
        <w:t xml:space="preserve">Регіональна доповідь про стан навколишнього природного середовища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D3A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Запоріз</w:t>
      </w:r>
      <w:r w:rsidRPr="00ED3AFA">
        <w:rPr>
          <w:rFonts w:ascii="Times New Roman" w:hAnsi="Times New Roman" w:cs="Times New Roman"/>
          <w:sz w:val="28"/>
          <w:szCs w:val="28"/>
          <w:lang w:val="uk-UA"/>
        </w:rPr>
        <w:t>ькій області у 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ED3AFA">
        <w:rPr>
          <w:rFonts w:ascii="Times New Roman" w:hAnsi="Times New Roman" w:cs="Times New Roman"/>
          <w:sz w:val="28"/>
          <w:szCs w:val="28"/>
          <w:lang w:val="uk-UA"/>
        </w:rPr>
        <w:t xml:space="preserve"> році. </w:t>
      </w:r>
      <w:r>
        <w:rPr>
          <w:rFonts w:ascii="Times New Roman" w:hAnsi="Times New Roman" w:cs="Times New Roman"/>
          <w:sz w:val="28"/>
          <w:szCs w:val="28"/>
          <w:lang w:val="uk-UA"/>
        </w:rPr>
        <w:t>Запоріжжя</w:t>
      </w:r>
      <w:r w:rsidRPr="00ED3AFA">
        <w:rPr>
          <w:rFonts w:ascii="Times New Roman" w:hAnsi="Times New Roman" w:cs="Times New Roman"/>
          <w:sz w:val="28"/>
          <w:szCs w:val="28"/>
          <w:lang w:val="uk-UA"/>
        </w:rPr>
        <w:t>, 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D3AF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323</w:t>
      </w:r>
      <w:r w:rsidRPr="00ED3AFA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8C7F07" w:rsidRPr="00ED3AFA" w:rsidRDefault="008C7F07" w:rsidP="008C7F0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AFA">
        <w:rPr>
          <w:rFonts w:ascii="Times New Roman" w:hAnsi="Times New Roman" w:cs="Times New Roman"/>
          <w:sz w:val="28"/>
          <w:szCs w:val="28"/>
          <w:lang w:val="uk-UA"/>
        </w:rPr>
        <w:t xml:space="preserve">Регіональна доповідь про стан навколишнього природного середовища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D3A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Одес</w:t>
      </w:r>
      <w:r w:rsidRPr="00ED3AFA">
        <w:rPr>
          <w:rFonts w:ascii="Times New Roman" w:hAnsi="Times New Roman" w:cs="Times New Roman"/>
          <w:sz w:val="28"/>
          <w:szCs w:val="28"/>
          <w:lang w:val="uk-UA"/>
        </w:rPr>
        <w:t>ькій області у 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D3AFA">
        <w:rPr>
          <w:rFonts w:ascii="Times New Roman" w:hAnsi="Times New Roman" w:cs="Times New Roman"/>
          <w:sz w:val="28"/>
          <w:szCs w:val="28"/>
          <w:lang w:val="uk-UA"/>
        </w:rPr>
        <w:t xml:space="preserve"> році. </w:t>
      </w:r>
      <w:r>
        <w:rPr>
          <w:rFonts w:ascii="Times New Roman" w:hAnsi="Times New Roman" w:cs="Times New Roman"/>
          <w:sz w:val="28"/>
          <w:szCs w:val="28"/>
          <w:lang w:val="uk-UA"/>
        </w:rPr>
        <w:t>Одеса</w:t>
      </w:r>
      <w:r w:rsidRPr="00ED3AFA">
        <w:rPr>
          <w:rFonts w:ascii="Times New Roman" w:hAnsi="Times New Roman" w:cs="Times New Roman"/>
          <w:sz w:val="28"/>
          <w:szCs w:val="28"/>
          <w:lang w:val="uk-UA"/>
        </w:rPr>
        <w:t>,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ED3AF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270</w:t>
      </w:r>
      <w:r w:rsidRPr="00ED3AFA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0B703A" w:rsidRPr="000B703A" w:rsidRDefault="000B703A" w:rsidP="000B703A">
      <w:pPr>
        <w:pStyle w:val="af"/>
        <w:numPr>
          <w:ilvl w:val="0"/>
          <w:numId w:val="1"/>
        </w:numPr>
        <w:spacing w:line="360" w:lineRule="auto"/>
        <w:ind w:left="714" w:hanging="357"/>
        <w:jc w:val="both"/>
        <w:rPr>
          <w:b w:val="0"/>
          <w:szCs w:val="24"/>
        </w:rPr>
      </w:pPr>
      <w:proofErr w:type="spellStart"/>
      <w:r w:rsidRPr="000B703A">
        <w:rPr>
          <w:b w:val="0"/>
          <w:szCs w:val="28"/>
        </w:rPr>
        <w:t>Базика</w:t>
      </w:r>
      <w:proofErr w:type="spellEnd"/>
      <w:r w:rsidRPr="000B703A">
        <w:rPr>
          <w:b w:val="0"/>
          <w:szCs w:val="28"/>
        </w:rPr>
        <w:t xml:space="preserve"> Ю.В., </w:t>
      </w:r>
      <w:proofErr w:type="spellStart"/>
      <w:r w:rsidRPr="000B703A">
        <w:rPr>
          <w:b w:val="0"/>
          <w:szCs w:val="28"/>
        </w:rPr>
        <w:t>Чугай</w:t>
      </w:r>
      <w:proofErr w:type="spellEnd"/>
      <w:r w:rsidRPr="000B703A">
        <w:rPr>
          <w:b w:val="0"/>
          <w:szCs w:val="28"/>
        </w:rPr>
        <w:t xml:space="preserve"> А.В. Оцінка рівня забруднення атмосферного повітря окремих регіонів Східної України</w:t>
      </w:r>
      <w:r w:rsidRPr="000B703A">
        <w:rPr>
          <w:szCs w:val="28"/>
        </w:rPr>
        <w:t xml:space="preserve"> // </w:t>
      </w:r>
      <w:r w:rsidRPr="000B703A">
        <w:rPr>
          <w:b w:val="0"/>
        </w:rPr>
        <w:t xml:space="preserve">Матеріали VІ Міжнародної наукової конференції молодих вчених «Екологія, </w:t>
      </w:r>
      <w:proofErr w:type="spellStart"/>
      <w:r w:rsidRPr="000B703A">
        <w:rPr>
          <w:b w:val="0"/>
        </w:rPr>
        <w:t>неоекологія</w:t>
      </w:r>
      <w:proofErr w:type="spellEnd"/>
      <w:r w:rsidRPr="000B703A">
        <w:rPr>
          <w:b w:val="0"/>
        </w:rPr>
        <w:t xml:space="preserve">, охорона навколишнього середовища та збалансоване природокористування». Харків: ХНУ ім. В.Н. Каразіна, 2018. С. 143 –144. </w:t>
      </w:r>
    </w:p>
    <w:p w:rsidR="000B703A" w:rsidRPr="000B703A" w:rsidRDefault="000B703A" w:rsidP="000B703A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703A">
        <w:rPr>
          <w:rFonts w:ascii="Times New Roman" w:hAnsi="Times New Roman" w:cs="Times New Roman"/>
          <w:sz w:val="28"/>
          <w:szCs w:val="28"/>
          <w:lang w:val="uk-UA"/>
        </w:rPr>
        <w:t>Чугай</w:t>
      </w:r>
      <w:proofErr w:type="spellEnd"/>
      <w:r w:rsidRPr="000B703A">
        <w:rPr>
          <w:rFonts w:ascii="Times New Roman" w:hAnsi="Times New Roman" w:cs="Times New Roman"/>
          <w:sz w:val="28"/>
          <w:szCs w:val="28"/>
          <w:lang w:val="uk-UA"/>
        </w:rPr>
        <w:t xml:space="preserve"> А.В., </w:t>
      </w:r>
      <w:proofErr w:type="spellStart"/>
      <w:r w:rsidRPr="000B703A">
        <w:rPr>
          <w:rFonts w:ascii="Times New Roman" w:hAnsi="Times New Roman" w:cs="Times New Roman"/>
          <w:sz w:val="28"/>
          <w:szCs w:val="28"/>
          <w:lang w:val="uk-UA"/>
        </w:rPr>
        <w:t>Базика</w:t>
      </w:r>
      <w:proofErr w:type="spellEnd"/>
      <w:r w:rsidRPr="000B703A">
        <w:rPr>
          <w:rFonts w:ascii="Times New Roman" w:hAnsi="Times New Roman" w:cs="Times New Roman"/>
          <w:sz w:val="28"/>
          <w:szCs w:val="28"/>
          <w:lang w:val="uk-UA"/>
        </w:rPr>
        <w:t xml:space="preserve"> Ю.В., </w:t>
      </w:r>
      <w:proofErr w:type="spellStart"/>
      <w:r w:rsidRPr="000B703A">
        <w:rPr>
          <w:rFonts w:ascii="Times New Roman" w:hAnsi="Times New Roman" w:cs="Times New Roman"/>
          <w:sz w:val="28"/>
          <w:szCs w:val="28"/>
          <w:lang w:val="uk-UA"/>
        </w:rPr>
        <w:t>Терліна</w:t>
      </w:r>
      <w:proofErr w:type="spellEnd"/>
      <w:r w:rsidRPr="000B703A">
        <w:rPr>
          <w:rFonts w:ascii="Times New Roman" w:hAnsi="Times New Roman" w:cs="Times New Roman"/>
          <w:sz w:val="28"/>
          <w:szCs w:val="28"/>
          <w:lang w:val="uk-UA"/>
        </w:rPr>
        <w:t xml:space="preserve"> Д.В. Оцінка якості атмосферного повітря м. Львів // </w:t>
      </w:r>
      <w:proofErr w:type="spellStart"/>
      <w:r w:rsidRPr="000B703A">
        <w:rPr>
          <w:rFonts w:ascii="Times New Roman" w:hAnsi="Times New Roman" w:cs="Times New Roman"/>
          <w:sz w:val="28"/>
          <w:szCs w:val="28"/>
          <w:lang w:val="uk-UA"/>
        </w:rPr>
        <w:t>Вестник</w:t>
      </w:r>
      <w:proofErr w:type="spellEnd"/>
      <w:r w:rsidRPr="000B7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703A">
        <w:rPr>
          <w:rFonts w:ascii="Times New Roman" w:hAnsi="Times New Roman" w:cs="Times New Roman"/>
          <w:sz w:val="28"/>
          <w:szCs w:val="28"/>
          <w:lang w:val="uk-UA"/>
        </w:rPr>
        <w:t>Гидрометцентра</w:t>
      </w:r>
      <w:proofErr w:type="spellEnd"/>
      <w:r w:rsidRPr="000B7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703A">
        <w:rPr>
          <w:rFonts w:ascii="Times New Roman" w:hAnsi="Times New Roman" w:cs="Times New Roman"/>
          <w:sz w:val="28"/>
          <w:szCs w:val="28"/>
          <w:lang w:val="uk-UA"/>
        </w:rPr>
        <w:t>Черного</w:t>
      </w:r>
      <w:proofErr w:type="spellEnd"/>
      <w:r w:rsidRPr="000B703A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0B703A">
        <w:rPr>
          <w:rFonts w:ascii="Times New Roman" w:hAnsi="Times New Roman" w:cs="Times New Roman"/>
          <w:sz w:val="28"/>
          <w:szCs w:val="28"/>
          <w:lang w:val="uk-UA"/>
        </w:rPr>
        <w:t>Азовского</w:t>
      </w:r>
      <w:proofErr w:type="spellEnd"/>
      <w:r w:rsidRPr="000B7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703A">
        <w:rPr>
          <w:rFonts w:ascii="Times New Roman" w:hAnsi="Times New Roman" w:cs="Times New Roman"/>
          <w:sz w:val="28"/>
          <w:szCs w:val="28"/>
          <w:lang w:val="uk-UA"/>
        </w:rPr>
        <w:t>морей</w:t>
      </w:r>
      <w:proofErr w:type="spellEnd"/>
      <w:r w:rsidRPr="000B703A">
        <w:rPr>
          <w:rFonts w:ascii="Times New Roman" w:hAnsi="Times New Roman" w:cs="Times New Roman"/>
          <w:sz w:val="28"/>
          <w:szCs w:val="28"/>
          <w:lang w:val="uk-UA"/>
        </w:rPr>
        <w:t>. 2018. № 2 (22). С. 123 – 127.</w:t>
      </w:r>
    </w:p>
    <w:p w:rsidR="000B703A" w:rsidRDefault="000B703A" w:rsidP="000B703A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791">
        <w:rPr>
          <w:rFonts w:ascii="Times New Roman" w:hAnsi="Times New Roman" w:cs="Times New Roman"/>
          <w:sz w:val="28"/>
          <w:szCs w:val="28"/>
        </w:rPr>
        <w:t xml:space="preserve">Безуглая Э.Ю. Мониторинг состояния загрязнения атмосферы в городах. Ленинград: </w:t>
      </w:r>
      <w:proofErr w:type="spellStart"/>
      <w:r w:rsidRPr="00F95791">
        <w:rPr>
          <w:rFonts w:ascii="Times New Roman" w:hAnsi="Times New Roman" w:cs="Times New Roman"/>
          <w:sz w:val="28"/>
          <w:szCs w:val="28"/>
        </w:rPr>
        <w:t>Гидрометеоиздат</w:t>
      </w:r>
      <w:proofErr w:type="spellEnd"/>
      <w:r w:rsidRPr="00F95791">
        <w:rPr>
          <w:rFonts w:ascii="Times New Roman" w:hAnsi="Times New Roman" w:cs="Times New Roman"/>
          <w:sz w:val="28"/>
          <w:szCs w:val="28"/>
        </w:rPr>
        <w:t>, 1986. 116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5791">
        <w:rPr>
          <w:rFonts w:ascii="Times New Roman" w:hAnsi="Times New Roman" w:cs="Times New Roman"/>
          <w:sz w:val="28"/>
          <w:szCs w:val="28"/>
        </w:rPr>
        <w:t>с.</w:t>
      </w:r>
    </w:p>
    <w:p w:rsidR="008346A9" w:rsidRPr="008346A9" w:rsidRDefault="008346A9" w:rsidP="008346A9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46A9">
        <w:rPr>
          <w:rFonts w:ascii="Times New Roman" w:hAnsi="Times New Roman"/>
          <w:sz w:val="28"/>
          <w:szCs w:val="28"/>
          <w:lang w:val="uk-UA"/>
        </w:rPr>
        <w:t xml:space="preserve">Адаменко О.М., </w:t>
      </w:r>
      <w:proofErr w:type="spellStart"/>
      <w:r w:rsidRPr="008346A9">
        <w:rPr>
          <w:rFonts w:ascii="Times New Roman" w:hAnsi="Times New Roman"/>
          <w:sz w:val="28"/>
          <w:szCs w:val="28"/>
          <w:lang w:val="uk-UA"/>
        </w:rPr>
        <w:t>Рудько</w:t>
      </w:r>
      <w:proofErr w:type="spellEnd"/>
      <w:r w:rsidRPr="008346A9">
        <w:rPr>
          <w:rFonts w:ascii="Times New Roman" w:hAnsi="Times New Roman"/>
          <w:sz w:val="28"/>
          <w:szCs w:val="28"/>
          <w:lang w:val="uk-UA"/>
        </w:rPr>
        <w:t xml:space="preserve"> Г.І. Екологічна геологія. Київ: Манускрипт, 1998. 348 с.</w:t>
      </w:r>
    </w:p>
    <w:p w:rsidR="00466302" w:rsidRPr="00466302" w:rsidRDefault="00466302" w:rsidP="00466302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66302">
        <w:rPr>
          <w:rFonts w:ascii="Times New Roman" w:hAnsi="Times New Roman" w:cs="Times New Roman"/>
          <w:sz w:val="28"/>
          <w:szCs w:val="28"/>
          <w:lang w:val="uk-UA"/>
        </w:rPr>
        <w:t>Чугай</w:t>
      </w:r>
      <w:proofErr w:type="spellEnd"/>
      <w:r w:rsidRPr="00466302">
        <w:rPr>
          <w:rFonts w:ascii="Times New Roman" w:hAnsi="Times New Roman" w:cs="Times New Roman"/>
          <w:sz w:val="28"/>
          <w:szCs w:val="28"/>
          <w:lang w:val="uk-UA"/>
        </w:rPr>
        <w:t xml:space="preserve"> А.В., </w:t>
      </w:r>
      <w:proofErr w:type="spellStart"/>
      <w:r w:rsidRPr="00466302">
        <w:rPr>
          <w:rFonts w:ascii="Times New Roman" w:hAnsi="Times New Roman" w:cs="Times New Roman"/>
          <w:sz w:val="28"/>
          <w:szCs w:val="28"/>
          <w:lang w:val="uk-UA"/>
        </w:rPr>
        <w:t>Чернякова</w:t>
      </w:r>
      <w:proofErr w:type="spellEnd"/>
      <w:r w:rsidRPr="00466302">
        <w:rPr>
          <w:rFonts w:ascii="Times New Roman" w:hAnsi="Times New Roman" w:cs="Times New Roman"/>
          <w:sz w:val="28"/>
          <w:szCs w:val="28"/>
          <w:lang w:val="uk-UA"/>
        </w:rPr>
        <w:t xml:space="preserve"> О.І., </w:t>
      </w:r>
      <w:proofErr w:type="spellStart"/>
      <w:r w:rsidRPr="00466302">
        <w:rPr>
          <w:rFonts w:ascii="Times New Roman" w:hAnsi="Times New Roman" w:cs="Times New Roman"/>
          <w:sz w:val="28"/>
          <w:szCs w:val="28"/>
          <w:lang w:val="uk-UA"/>
        </w:rPr>
        <w:t>Базика</w:t>
      </w:r>
      <w:proofErr w:type="spellEnd"/>
      <w:r w:rsidRPr="00466302">
        <w:rPr>
          <w:rFonts w:ascii="Times New Roman" w:hAnsi="Times New Roman" w:cs="Times New Roman"/>
          <w:sz w:val="28"/>
          <w:szCs w:val="28"/>
          <w:lang w:val="uk-UA"/>
        </w:rPr>
        <w:t xml:space="preserve"> Ю.В. Аналіз техногенного навантаження на повітряний басейн окремих промислово-міських агломерацій Східної України (на прикладі міста Дніпро) // Вісник ХНУ ім. В.Н. Каразіна. Сер. «Екологія». 2018. </w:t>
      </w:r>
      <w:proofErr w:type="spellStart"/>
      <w:r w:rsidRPr="00466302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466302">
        <w:rPr>
          <w:rFonts w:ascii="Times New Roman" w:hAnsi="Times New Roman" w:cs="Times New Roman"/>
          <w:sz w:val="28"/>
          <w:szCs w:val="28"/>
          <w:lang w:val="uk-UA"/>
        </w:rPr>
        <w:t>. 19. С. 75 – 81.</w:t>
      </w:r>
    </w:p>
    <w:p w:rsidR="00466302" w:rsidRPr="00466302" w:rsidRDefault="00466302" w:rsidP="00466302">
      <w:pPr>
        <w:pStyle w:val="af"/>
        <w:numPr>
          <w:ilvl w:val="0"/>
          <w:numId w:val="1"/>
        </w:numPr>
        <w:spacing w:line="360" w:lineRule="auto"/>
        <w:ind w:left="714" w:hanging="357"/>
        <w:jc w:val="both"/>
        <w:rPr>
          <w:b w:val="0"/>
          <w:szCs w:val="28"/>
        </w:rPr>
      </w:pPr>
      <w:proofErr w:type="spellStart"/>
      <w:r w:rsidRPr="00466302">
        <w:rPr>
          <w:b w:val="0"/>
          <w:szCs w:val="28"/>
        </w:rPr>
        <w:t>Чугай</w:t>
      </w:r>
      <w:proofErr w:type="spellEnd"/>
      <w:r w:rsidRPr="00466302">
        <w:rPr>
          <w:b w:val="0"/>
          <w:szCs w:val="28"/>
        </w:rPr>
        <w:t xml:space="preserve"> А.В., </w:t>
      </w:r>
      <w:proofErr w:type="spellStart"/>
      <w:r w:rsidRPr="00466302">
        <w:rPr>
          <w:b w:val="0"/>
          <w:szCs w:val="28"/>
        </w:rPr>
        <w:t>Базика</w:t>
      </w:r>
      <w:proofErr w:type="spellEnd"/>
      <w:r w:rsidRPr="00466302">
        <w:rPr>
          <w:b w:val="0"/>
          <w:szCs w:val="28"/>
        </w:rPr>
        <w:t xml:space="preserve"> Ю.В. Оцінка техногенного навантаження на повітряний басейн Харківської області // </w:t>
      </w:r>
      <w:proofErr w:type="spellStart"/>
      <w:r w:rsidRPr="00466302">
        <w:rPr>
          <w:b w:val="0"/>
          <w:szCs w:val="28"/>
        </w:rPr>
        <w:t>Вестник</w:t>
      </w:r>
      <w:proofErr w:type="spellEnd"/>
      <w:r w:rsidRPr="00466302">
        <w:rPr>
          <w:b w:val="0"/>
          <w:szCs w:val="28"/>
        </w:rPr>
        <w:t xml:space="preserve"> </w:t>
      </w:r>
      <w:proofErr w:type="spellStart"/>
      <w:r w:rsidRPr="00466302">
        <w:rPr>
          <w:b w:val="0"/>
          <w:szCs w:val="28"/>
        </w:rPr>
        <w:t>Гидрометцентра</w:t>
      </w:r>
      <w:proofErr w:type="spellEnd"/>
      <w:r w:rsidRPr="00466302">
        <w:rPr>
          <w:b w:val="0"/>
          <w:szCs w:val="28"/>
        </w:rPr>
        <w:t xml:space="preserve"> </w:t>
      </w:r>
      <w:proofErr w:type="spellStart"/>
      <w:r w:rsidRPr="00466302">
        <w:rPr>
          <w:b w:val="0"/>
          <w:szCs w:val="28"/>
        </w:rPr>
        <w:t>Черного</w:t>
      </w:r>
      <w:proofErr w:type="spellEnd"/>
      <w:r w:rsidRPr="00466302">
        <w:rPr>
          <w:b w:val="0"/>
          <w:szCs w:val="28"/>
        </w:rPr>
        <w:t xml:space="preserve"> и </w:t>
      </w:r>
      <w:proofErr w:type="spellStart"/>
      <w:r w:rsidRPr="00466302">
        <w:rPr>
          <w:b w:val="0"/>
          <w:szCs w:val="28"/>
        </w:rPr>
        <w:t>Азовского</w:t>
      </w:r>
      <w:proofErr w:type="spellEnd"/>
      <w:r w:rsidRPr="00466302">
        <w:rPr>
          <w:b w:val="0"/>
          <w:szCs w:val="28"/>
        </w:rPr>
        <w:t xml:space="preserve"> </w:t>
      </w:r>
      <w:proofErr w:type="spellStart"/>
      <w:r w:rsidRPr="00466302">
        <w:rPr>
          <w:b w:val="0"/>
          <w:szCs w:val="28"/>
        </w:rPr>
        <w:t>морей</w:t>
      </w:r>
      <w:proofErr w:type="spellEnd"/>
      <w:r w:rsidRPr="00466302">
        <w:rPr>
          <w:b w:val="0"/>
          <w:szCs w:val="28"/>
        </w:rPr>
        <w:t>. 2018. № 2 (22). С. 112 – 119.</w:t>
      </w:r>
    </w:p>
    <w:p w:rsidR="00466302" w:rsidRPr="00466302" w:rsidRDefault="00466302" w:rsidP="00466302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66302">
        <w:rPr>
          <w:rFonts w:ascii="Times New Roman" w:hAnsi="Times New Roman" w:cs="Times New Roman"/>
          <w:sz w:val="28"/>
          <w:szCs w:val="28"/>
          <w:lang w:val="uk-UA"/>
        </w:rPr>
        <w:t>Базика</w:t>
      </w:r>
      <w:proofErr w:type="spellEnd"/>
      <w:r w:rsidRPr="00466302">
        <w:rPr>
          <w:rFonts w:ascii="Times New Roman" w:hAnsi="Times New Roman" w:cs="Times New Roman"/>
          <w:sz w:val="28"/>
          <w:szCs w:val="28"/>
          <w:lang w:val="uk-UA"/>
        </w:rPr>
        <w:t xml:space="preserve"> Ю.В., </w:t>
      </w:r>
      <w:proofErr w:type="spellStart"/>
      <w:r w:rsidRPr="00466302">
        <w:rPr>
          <w:rFonts w:ascii="Times New Roman" w:hAnsi="Times New Roman" w:cs="Times New Roman"/>
          <w:sz w:val="28"/>
          <w:szCs w:val="28"/>
          <w:lang w:val="uk-UA"/>
        </w:rPr>
        <w:t>Терліна</w:t>
      </w:r>
      <w:proofErr w:type="spellEnd"/>
      <w:r w:rsidRPr="00466302">
        <w:rPr>
          <w:rFonts w:ascii="Times New Roman" w:hAnsi="Times New Roman" w:cs="Times New Roman"/>
          <w:sz w:val="28"/>
          <w:szCs w:val="28"/>
          <w:lang w:val="uk-UA"/>
        </w:rPr>
        <w:t xml:space="preserve"> Д.В., </w:t>
      </w:r>
      <w:proofErr w:type="spellStart"/>
      <w:r w:rsidRPr="00466302">
        <w:rPr>
          <w:rFonts w:ascii="Times New Roman" w:hAnsi="Times New Roman" w:cs="Times New Roman"/>
          <w:sz w:val="28"/>
          <w:szCs w:val="28"/>
          <w:lang w:val="uk-UA"/>
        </w:rPr>
        <w:t>Чугай</w:t>
      </w:r>
      <w:proofErr w:type="spellEnd"/>
      <w:r w:rsidRPr="00466302">
        <w:rPr>
          <w:rFonts w:ascii="Times New Roman" w:hAnsi="Times New Roman" w:cs="Times New Roman"/>
          <w:sz w:val="28"/>
          <w:szCs w:val="28"/>
          <w:lang w:val="uk-UA"/>
        </w:rPr>
        <w:t xml:space="preserve"> А.В. Оцінка техногенного навантаження на повітряний басейн Львівської області // Тези Х</w:t>
      </w:r>
      <w:r w:rsidRPr="0046630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6302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Всеукраїнської наукової </w:t>
      </w:r>
      <w:r w:rsidRPr="00466302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46630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66302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466302">
        <w:rPr>
          <w:rFonts w:ascii="Times New Roman" w:hAnsi="Times New Roman" w:cs="Times New Roman"/>
          <w:sz w:val="28"/>
          <w:szCs w:val="28"/>
          <w:lang w:val="uk-UA"/>
        </w:rPr>
        <w:t xml:space="preserve"> конференції здобувачів вищої освіти і молодих вчених «Сучасні проблеми екології». Житомир: ЖДТУ, 2019.  С. 26. </w:t>
      </w:r>
    </w:p>
    <w:p w:rsidR="00466302" w:rsidRPr="00466302" w:rsidRDefault="00466302" w:rsidP="00466302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66302">
        <w:rPr>
          <w:rFonts w:ascii="Times New Roman" w:hAnsi="Times New Roman" w:cs="Times New Roman"/>
          <w:sz w:val="28"/>
          <w:szCs w:val="28"/>
          <w:lang w:val="uk-UA"/>
        </w:rPr>
        <w:lastRenderedPageBreak/>
        <w:t>Чугай</w:t>
      </w:r>
      <w:proofErr w:type="spellEnd"/>
      <w:r w:rsidRPr="00466302">
        <w:rPr>
          <w:rFonts w:ascii="Times New Roman" w:hAnsi="Times New Roman" w:cs="Times New Roman"/>
          <w:sz w:val="28"/>
          <w:szCs w:val="28"/>
          <w:lang w:val="uk-UA"/>
        </w:rPr>
        <w:t xml:space="preserve"> А.В., </w:t>
      </w:r>
      <w:proofErr w:type="spellStart"/>
      <w:r w:rsidRPr="00466302">
        <w:rPr>
          <w:rFonts w:ascii="Times New Roman" w:hAnsi="Times New Roman" w:cs="Times New Roman"/>
          <w:sz w:val="28"/>
          <w:szCs w:val="28"/>
          <w:lang w:val="uk-UA"/>
        </w:rPr>
        <w:t>Базика</w:t>
      </w:r>
      <w:proofErr w:type="spellEnd"/>
      <w:r w:rsidRPr="00466302">
        <w:rPr>
          <w:rFonts w:ascii="Times New Roman" w:hAnsi="Times New Roman" w:cs="Times New Roman"/>
          <w:sz w:val="28"/>
          <w:szCs w:val="28"/>
          <w:lang w:val="uk-UA"/>
        </w:rPr>
        <w:t xml:space="preserve"> Ю.В. Оцінка техногенного навантаження на повітряний басейн Київської області // Науковий Вісник ВАНО. 2019. </w:t>
      </w:r>
      <w:proofErr w:type="spellStart"/>
      <w:r w:rsidRPr="00466302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466302">
        <w:rPr>
          <w:rFonts w:ascii="Times New Roman" w:hAnsi="Times New Roman" w:cs="Times New Roman"/>
          <w:sz w:val="28"/>
          <w:szCs w:val="28"/>
          <w:lang w:val="uk-UA"/>
        </w:rPr>
        <w:t>. № 2 (25). С. 229 – 230.</w:t>
      </w:r>
    </w:p>
    <w:p w:rsidR="00466302" w:rsidRDefault="00466302" w:rsidP="00466302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66302">
        <w:rPr>
          <w:rFonts w:ascii="Times New Roman" w:hAnsi="Times New Roman" w:cs="Times New Roman"/>
          <w:sz w:val="28"/>
          <w:szCs w:val="28"/>
          <w:lang w:val="uk-UA"/>
        </w:rPr>
        <w:t>Чугай</w:t>
      </w:r>
      <w:proofErr w:type="spellEnd"/>
      <w:r w:rsidRPr="00466302">
        <w:rPr>
          <w:rFonts w:ascii="Times New Roman" w:hAnsi="Times New Roman" w:cs="Times New Roman"/>
          <w:sz w:val="28"/>
          <w:szCs w:val="28"/>
          <w:lang w:val="uk-UA"/>
        </w:rPr>
        <w:t xml:space="preserve"> А.В., </w:t>
      </w:r>
      <w:proofErr w:type="spellStart"/>
      <w:r w:rsidRPr="00466302">
        <w:rPr>
          <w:rFonts w:ascii="Times New Roman" w:hAnsi="Times New Roman" w:cs="Times New Roman"/>
          <w:sz w:val="28"/>
          <w:szCs w:val="28"/>
          <w:lang w:val="uk-UA"/>
        </w:rPr>
        <w:t>Чернякова</w:t>
      </w:r>
      <w:proofErr w:type="spellEnd"/>
      <w:r w:rsidRPr="00466302">
        <w:rPr>
          <w:rFonts w:ascii="Times New Roman" w:hAnsi="Times New Roman" w:cs="Times New Roman"/>
          <w:sz w:val="28"/>
          <w:szCs w:val="28"/>
          <w:lang w:val="uk-UA"/>
        </w:rPr>
        <w:t xml:space="preserve"> О.І., </w:t>
      </w:r>
      <w:proofErr w:type="spellStart"/>
      <w:r w:rsidRPr="00466302">
        <w:rPr>
          <w:rFonts w:ascii="Times New Roman" w:hAnsi="Times New Roman" w:cs="Times New Roman"/>
          <w:sz w:val="28"/>
          <w:szCs w:val="28"/>
          <w:lang w:val="uk-UA"/>
        </w:rPr>
        <w:t>Базика</w:t>
      </w:r>
      <w:proofErr w:type="spellEnd"/>
      <w:r w:rsidRPr="00466302">
        <w:rPr>
          <w:rFonts w:ascii="Times New Roman" w:hAnsi="Times New Roman" w:cs="Times New Roman"/>
          <w:sz w:val="28"/>
          <w:szCs w:val="28"/>
          <w:lang w:val="uk-UA"/>
        </w:rPr>
        <w:t xml:space="preserve"> Ю.В. Порівняльний аналіз техногенного навантаження на окремі промислово-міські агломерації Центральної та Західної України // Матеріали ХІІІ Міжнародної науково-технічної конференції «Проблеми екології та енергозбереження». Миколаїв: Видавець </w:t>
      </w:r>
      <w:proofErr w:type="spellStart"/>
      <w:r w:rsidRPr="00466302">
        <w:rPr>
          <w:rFonts w:ascii="Times New Roman" w:hAnsi="Times New Roman" w:cs="Times New Roman"/>
          <w:sz w:val="28"/>
          <w:szCs w:val="28"/>
          <w:lang w:val="uk-UA"/>
        </w:rPr>
        <w:t>Торубара</w:t>
      </w:r>
      <w:proofErr w:type="spellEnd"/>
      <w:r w:rsidRPr="00466302">
        <w:rPr>
          <w:rFonts w:ascii="Times New Roman" w:hAnsi="Times New Roman" w:cs="Times New Roman"/>
          <w:sz w:val="28"/>
          <w:szCs w:val="28"/>
          <w:lang w:val="uk-UA"/>
        </w:rPr>
        <w:t xml:space="preserve"> В.В., 2019. С. 113 – 114.</w:t>
      </w:r>
    </w:p>
    <w:p w:rsidR="00673FE4" w:rsidRDefault="00466302" w:rsidP="00466302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30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4663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6630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Chugai</w:t>
      </w:r>
      <w:r w:rsidRPr="004663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46630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Yu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4663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6630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Bazyka</w:t>
      </w:r>
      <w:proofErr w:type="spellEnd"/>
      <w:r w:rsidRPr="004663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hyperlink r:id="rId50" w:history="1">
        <w:r w:rsidRPr="0046630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 xml:space="preserve">Analysis of </w:t>
        </w:r>
        <w:proofErr w:type="spellStart"/>
        <w:r w:rsidRPr="0046630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Technogenic</w:t>
        </w:r>
        <w:proofErr w:type="spellEnd"/>
        <w:r w:rsidRPr="0046630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 xml:space="preserve"> Load ON THE Air Basin of Industrial and Urban </w:t>
        </w:r>
        <w:proofErr w:type="spellStart"/>
        <w:r w:rsidRPr="0046630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Aglomerations</w:t>
        </w:r>
        <w:proofErr w:type="spellEnd"/>
        <w:r w:rsidRPr="0046630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 xml:space="preserve"> in Ukraine</w:t>
        </w:r>
      </w:hyperlink>
      <w:r w:rsidRPr="00466302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r w:rsidRPr="00466302">
        <w:rPr>
          <w:rFonts w:ascii="Times New Roman" w:hAnsi="Times New Roman" w:cs="Times New Roman"/>
          <w:sz w:val="28"/>
          <w:szCs w:val="28"/>
          <w:lang w:val="en-US"/>
        </w:rPr>
        <w:t>Environmental Problems. 201</w:t>
      </w:r>
      <w:r w:rsidRPr="0046630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66302">
        <w:rPr>
          <w:rFonts w:ascii="Times New Roman" w:hAnsi="Times New Roman" w:cs="Times New Roman"/>
          <w:sz w:val="28"/>
          <w:szCs w:val="28"/>
          <w:lang w:val="en-US"/>
        </w:rPr>
        <w:t xml:space="preserve">. Vol. </w:t>
      </w:r>
      <w:r w:rsidRPr="0046630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66302">
        <w:rPr>
          <w:rFonts w:ascii="Times New Roman" w:hAnsi="Times New Roman" w:cs="Times New Roman"/>
          <w:sz w:val="28"/>
          <w:szCs w:val="28"/>
          <w:lang w:val="en-US"/>
        </w:rPr>
        <w:t xml:space="preserve">. Num. 3. P. </w:t>
      </w:r>
      <w:r w:rsidRPr="00466302">
        <w:rPr>
          <w:rFonts w:ascii="Times New Roman" w:hAnsi="Times New Roman" w:cs="Times New Roman"/>
          <w:sz w:val="28"/>
          <w:szCs w:val="28"/>
          <w:lang w:val="uk-UA"/>
        </w:rPr>
        <w:t>135</w:t>
      </w:r>
      <w:r w:rsidRPr="00466302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466302">
        <w:rPr>
          <w:rFonts w:ascii="Times New Roman" w:hAnsi="Times New Roman" w:cs="Times New Roman"/>
          <w:sz w:val="28"/>
          <w:szCs w:val="28"/>
          <w:lang w:val="uk-UA"/>
        </w:rPr>
        <w:t>142</w:t>
      </w:r>
      <w:r w:rsidRPr="0046630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66302" w:rsidRPr="00466302" w:rsidRDefault="00466302" w:rsidP="009B333D">
      <w:pPr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3FC6" w:rsidRPr="008D0154" w:rsidRDefault="00863FC6" w:rsidP="00645D0A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A24265" w:rsidRPr="00A24265" w:rsidRDefault="00A24265" w:rsidP="00A2426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24265" w:rsidRPr="00A24265" w:rsidSect="004702E7">
      <w:headerReference w:type="default" r:id="rId5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F4E" w:rsidRDefault="007A5F4E" w:rsidP="004702E7">
      <w:pPr>
        <w:spacing w:after="0" w:line="240" w:lineRule="auto"/>
      </w:pPr>
      <w:r>
        <w:separator/>
      </w:r>
    </w:p>
  </w:endnote>
  <w:endnote w:type="continuationSeparator" w:id="0">
    <w:p w:rsidR="007A5F4E" w:rsidRDefault="007A5F4E" w:rsidP="00470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F4E" w:rsidRDefault="007A5F4E" w:rsidP="004702E7">
      <w:pPr>
        <w:spacing w:after="0" w:line="240" w:lineRule="auto"/>
      </w:pPr>
      <w:r>
        <w:separator/>
      </w:r>
    </w:p>
  </w:footnote>
  <w:footnote w:type="continuationSeparator" w:id="0">
    <w:p w:rsidR="007A5F4E" w:rsidRDefault="007A5F4E" w:rsidP="00470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7934876"/>
      <w:docPartObj>
        <w:docPartGallery w:val="Page Numbers (Top of Page)"/>
        <w:docPartUnique/>
      </w:docPartObj>
    </w:sdtPr>
    <w:sdtContent>
      <w:p w:rsidR="00B363AE" w:rsidRDefault="00B363A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DC8">
          <w:rPr>
            <w:noProof/>
          </w:rPr>
          <w:t>3</w:t>
        </w:r>
        <w:r>
          <w:fldChar w:fldCharType="end"/>
        </w:r>
      </w:p>
    </w:sdtContent>
  </w:sdt>
  <w:p w:rsidR="00B363AE" w:rsidRDefault="00B363A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2A12"/>
    <w:multiLevelType w:val="hybridMultilevel"/>
    <w:tmpl w:val="9F2A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304A8"/>
    <w:multiLevelType w:val="hybridMultilevel"/>
    <w:tmpl w:val="CC509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73886"/>
    <w:multiLevelType w:val="hybridMultilevel"/>
    <w:tmpl w:val="FEA6C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F5214"/>
    <w:multiLevelType w:val="hybridMultilevel"/>
    <w:tmpl w:val="10E47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87E65"/>
    <w:multiLevelType w:val="hybridMultilevel"/>
    <w:tmpl w:val="DDCA3078"/>
    <w:lvl w:ilvl="0" w:tplc="F9D290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F7311"/>
    <w:multiLevelType w:val="hybridMultilevel"/>
    <w:tmpl w:val="21BEDB3C"/>
    <w:lvl w:ilvl="0" w:tplc="0BB6B2B0">
      <w:start w:val="1"/>
      <w:numFmt w:val="decimal"/>
      <w:lvlText w:val="%1."/>
      <w:lvlJc w:val="left"/>
      <w:pPr>
        <w:ind w:left="245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9C57866"/>
    <w:multiLevelType w:val="hybridMultilevel"/>
    <w:tmpl w:val="AF18C5CE"/>
    <w:lvl w:ilvl="0" w:tplc="6722FF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AF20916"/>
    <w:multiLevelType w:val="hybridMultilevel"/>
    <w:tmpl w:val="ED9886FE"/>
    <w:lvl w:ilvl="0" w:tplc="1EB0BDC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7170F8"/>
    <w:multiLevelType w:val="hybridMultilevel"/>
    <w:tmpl w:val="7D6E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C1283"/>
    <w:multiLevelType w:val="hybridMultilevel"/>
    <w:tmpl w:val="34562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11B1F"/>
    <w:multiLevelType w:val="hybridMultilevel"/>
    <w:tmpl w:val="7D6E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F3688"/>
    <w:multiLevelType w:val="hybridMultilevel"/>
    <w:tmpl w:val="77F2F7F4"/>
    <w:lvl w:ilvl="0" w:tplc="CC846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8409B8"/>
    <w:multiLevelType w:val="hybridMultilevel"/>
    <w:tmpl w:val="53EC1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A32F10"/>
    <w:multiLevelType w:val="hybridMultilevel"/>
    <w:tmpl w:val="F0A8190E"/>
    <w:lvl w:ilvl="0" w:tplc="AF7224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1"/>
  </w:num>
  <w:num w:numId="5">
    <w:abstractNumId w:val="12"/>
  </w:num>
  <w:num w:numId="6">
    <w:abstractNumId w:val="3"/>
  </w:num>
  <w:num w:numId="7">
    <w:abstractNumId w:val="5"/>
  </w:num>
  <w:num w:numId="8">
    <w:abstractNumId w:val="0"/>
  </w:num>
  <w:num w:numId="9">
    <w:abstractNumId w:val="4"/>
  </w:num>
  <w:num w:numId="10">
    <w:abstractNumId w:val="7"/>
  </w:num>
  <w:num w:numId="11">
    <w:abstractNumId w:val="10"/>
  </w:num>
  <w:num w:numId="12">
    <w:abstractNumId w:val="6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4E"/>
    <w:rsid w:val="00015D55"/>
    <w:rsid w:val="00031F10"/>
    <w:rsid w:val="00084531"/>
    <w:rsid w:val="00095CE3"/>
    <w:rsid w:val="000B703A"/>
    <w:rsid w:val="00154EBD"/>
    <w:rsid w:val="001C0118"/>
    <w:rsid w:val="001C6D10"/>
    <w:rsid w:val="001D0812"/>
    <w:rsid w:val="00277C60"/>
    <w:rsid w:val="00290AEE"/>
    <w:rsid w:val="002A324E"/>
    <w:rsid w:val="002A757B"/>
    <w:rsid w:val="00342407"/>
    <w:rsid w:val="003722FD"/>
    <w:rsid w:val="003B2B57"/>
    <w:rsid w:val="003C64BA"/>
    <w:rsid w:val="00425AF4"/>
    <w:rsid w:val="00466302"/>
    <w:rsid w:val="004702E7"/>
    <w:rsid w:val="004A5751"/>
    <w:rsid w:val="004D0B2B"/>
    <w:rsid w:val="004D74E9"/>
    <w:rsid w:val="004E0E58"/>
    <w:rsid w:val="004F781F"/>
    <w:rsid w:val="00581342"/>
    <w:rsid w:val="006022CB"/>
    <w:rsid w:val="00645D0A"/>
    <w:rsid w:val="00673FE4"/>
    <w:rsid w:val="006A6DA1"/>
    <w:rsid w:val="007A5F4E"/>
    <w:rsid w:val="007A7F52"/>
    <w:rsid w:val="007C5399"/>
    <w:rsid w:val="00815021"/>
    <w:rsid w:val="00817B35"/>
    <w:rsid w:val="00826A33"/>
    <w:rsid w:val="008346A9"/>
    <w:rsid w:val="0084343C"/>
    <w:rsid w:val="00863FC6"/>
    <w:rsid w:val="0086748A"/>
    <w:rsid w:val="00872C9F"/>
    <w:rsid w:val="00875053"/>
    <w:rsid w:val="0088573F"/>
    <w:rsid w:val="008879C2"/>
    <w:rsid w:val="00891B20"/>
    <w:rsid w:val="008C4C07"/>
    <w:rsid w:val="008C7F07"/>
    <w:rsid w:val="008D0154"/>
    <w:rsid w:val="00995603"/>
    <w:rsid w:val="009A014B"/>
    <w:rsid w:val="009B333D"/>
    <w:rsid w:val="009E3771"/>
    <w:rsid w:val="009E3D0D"/>
    <w:rsid w:val="00A00CBA"/>
    <w:rsid w:val="00A02A0A"/>
    <w:rsid w:val="00A17EFA"/>
    <w:rsid w:val="00A24265"/>
    <w:rsid w:val="00A711D9"/>
    <w:rsid w:val="00A940C4"/>
    <w:rsid w:val="00AE08F7"/>
    <w:rsid w:val="00B1402E"/>
    <w:rsid w:val="00B1709D"/>
    <w:rsid w:val="00B363AE"/>
    <w:rsid w:val="00B65E2E"/>
    <w:rsid w:val="00BA08EA"/>
    <w:rsid w:val="00BD4432"/>
    <w:rsid w:val="00BD5F1F"/>
    <w:rsid w:val="00BF6339"/>
    <w:rsid w:val="00C222A2"/>
    <w:rsid w:val="00CB2858"/>
    <w:rsid w:val="00CB4DC8"/>
    <w:rsid w:val="00CD338E"/>
    <w:rsid w:val="00CF17F7"/>
    <w:rsid w:val="00CF623C"/>
    <w:rsid w:val="00D016A6"/>
    <w:rsid w:val="00D60973"/>
    <w:rsid w:val="00D773A0"/>
    <w:rsid w:val="00D866D9"/>
    <w:rsid w:val="00DE2DAA"/>
    <w:rsid w:val="00E17236"/>
    <w:rsid w:val="00E37BFB"/>
    <w:rsid w:val="00E46B53"/>
    <w:rsid w:val="00E669F8"/>
    <w:rsid w:val="00E82B6A"/>
    <w:rsid w:val="00ED3AFA"/>
    <w:rsid w:val="00EE76C4"/>
    <w:rsid w:val="00F41A13"/>
    <w:rsid w:val="00F703B2"/>
    <w:rsid w:val="00F95791"/>
    <w:rsid w:val="00FB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95791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32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242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4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2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95791"/>
    <w:rPr>
      <w:rFonts w:ascii="Cambria" w:eastAsia="Calibri" w:hAnsi="Cambria" w:cs="Cambria"/>
      <w:b/>
      <w:bCs/>
      <w:color w:val="365F91"/>
      <w:sz w:val="28"/>
      <w:szCs w:val="28"/>
      <w:lang w:eastAsia="ru-RU"/>
    </w:rPr>
  </w:style>
  <w:style w:type="paragraph" w:customStyle="1" w:styleId="a6">
    <w:name w:val="......."/>
    <w:basedOn w:val="a"/>
    <w:next w:val="a"/>
    <w:uiPriority w:val="99"/>
    <w:rsid w:val="00F957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styleId="a7">
    <w:name w:val="Hyperlink"/>
    <w:rsid w:val="008D0154"/>
    <w:rPr>
      <w:color w:val="0000FF"/>
      <w:u w:val="single"/>
    </w:rPr>
  </w:style>
  <w:style w:type="table" w:styleId="a8">
    <w:name w:val="Table Grid"/>
    <w:basedOn w:val="a1"/>
    <w:uiPriority w:val="59"/>
    <w:rsid w:val="008D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2">
    <w:name w:val="Знак2 Знак Знак Знак Знак Знак Знак1 Знак Знак Знак1 Знак Знак Знак2"/>
    <w:basedOn w:val="a"/>
    <w:uiPriority w:val="99"/>
    <w:rsid w:val="00290AE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TOC Heading"/>
    <w:basedOn w:val="1"/>
    <w:next w:val="a"/>
    <w:uiPriority w:val="99"/>
    <w:qFormat/>
    <w:rsid w:val="00154EBD"/>
    <w:pPr>
      <w:outlineLvl w:val="9"/>
    </w:pPr>
    <w:rPr>
      <w:rFonts w:eastAsia="Times New Roman"/>
      <w:lang w:eastAsia="en-US"/>
    </w:rPr>
  </w:style>
  <w:style w:type="paragraph" w:styleId="aa">
    <w:name w:val="header"/>
    <w:basedOn w:val="a"/>
    <w:link w:val="ab"/>
    <w:uiPriority w:val="99"/>
    <w:unhideWhenUsed/>
    <w:rsid w:val="00470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02E7"/>
  </w:style>
  <w:style w:type="paragraph" w:styleId="ac">
    <w:name w:val="footer"/>
    <w:basedOn w:val="a"/>
    <w:link w:val="ad"/>
    <w:uiPriority w:val="99"/>
    <w:unhideWhenUsed/>
    <w:rsid w:val="00470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02E7"/>
  </w:style>
  <w:style w:type="paragraph" w:styleId="ae">
    <w:name w:val="Normal (Web)"/>
    <w:basedOn w:val="a"/>
    <w:uiPriority w:val="99"/>
    <w:unhideWhenUsed/>
    <w:rsid w:val="00F7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0B70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f0">
    <w:name w:val="Название Знак"/>
    <w:basedOn w:val="a0"/>
    <w:link w:val="af"/>
    <w:rsid w:val="000B703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rvts23">
    <w:name w:val="rvts23"/>
    <w:basedOn w:val="a0"/>
    <w:rsid w:val="00A00C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95791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32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242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4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2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95791"/>
    <w:rPr>
      <w:rFonts w:ascii="Cambria" w:eastAsia="Calibri" w:hAnsi="Cambria" w:cs="Cambria"/>
      <w:b/>
      <w:bCs/>
      <w:color w:val="365F91"/>
      <w:sz w:val="28"/>
      <w:szCs w:val="28"/>
      <w:lang w:eastAsia="ru-RU"/>
    </w:rPr>
  </w:style>
  <w:style w:type="paragraph" w:customStyle="1" w:styleId="a6">
    <w:name w:val="......."/>
    <w:basedOn w:val="a"/>
    <w:next w:val="a"/>
    <w:uiPriority w:val="99"/>
    <w:rsid w:val="00F957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styleId="a7">
    <w:name w:val="Hyperlink"/>
    <w:rsid w:val="008D0154"/>
    <w:rPr>
      <w:color w:val="0000FF"/>
      <w:u w:val="single"/>
    </w:rPr>
  </w:style>
  <w:style w:type="table" w:styleId="a8">
    <w:name w:val="Table Grid"/>
    <w:basedOn w:val="a1"/>
    <w:uiPriority w:val="59"/>
    <w:rsid w:val="008D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2">
    <w:name w:val="Знак2 Знак Знак Знак Знак Знак Знак1 Знак Знак Знак1 Знак Знак Знак2"/>
    <w:basedOn w:val="a"/>
    <w:uiPriority w:val="99"/>
    <w:rsid w:val="00290AE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TOC Heading"/>
    <w:basedOn w:val="1"/>
    <w:next w:val="a"/>
    <w:uiPriority w:val="99"/>
    <w:qFormat/>
    <w:rsid w:val="00154EBD"/>
    <w:pPr>
      <w:outlineLvl w:val="9"/>
    </w:pPr>
    <w:rPr>
      <w:rFonts w:eastAsia="Times New Roman"/>
      <w:lang w:eastAsia="en-US"/>
    </w:rPr>
  </w:style>
  <w:style w:type="paragraph" w:styleId="aa">
    <w:name w:val="header"/>
    <w:basedOn w:val="a"/>
    <w:link w:val="ab"/>
    <w:uiPriority w:val="99"/>
    <w:unhideWhenUsed/>
    <w:rsid w:val="00470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02E7"/>
  </w:style>
  <w:style w:type="paragraph" w:styleId="ac">
    <w:name w:val="footer"/>
    <w:basedOn w:val="a"/>
    <w:link w:val="ad"/>
    <w:uiPriority w:val="99"/>
    <w:unhideWhenUsed/>
    <w:rsid w:val="00470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02E7"/>
  </w:style>
  <w:style w:type="paragraph" w:styleId="ae">
    <w:name w:val="Normal (Web)"/>
    <w:basedOn w:val="a"/>
    <w:uiPriority w:val="99"/>
    <w:unhideWhenUsed/>
    <w:rsid w:val="00F7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0B70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f0">
    <w:name w:val="Название Знак"/>
    <w:basedOn w:val="a0"/>
    <w:link w:val="af"/>
    <w:rsid w:val="000B703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rvts23">
    <w:name w:val="rvts23"/>
    <w:basedOn w:val="a0"/>
    <w:rsid w:val="00A00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26" Type="http://schemas.openxmlformats.org/officeDocument/2006/relationships/image" Target="media/image5.png"/><Relationship Id="rId39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chart" Target="charts/chart10.xml"/><Relationship Id="rId34" Type="http://schemas.openxmlformats.org/officeDocument/2006/relationships/oleObject" Target="embeddings/oleObject2.bin"/><Relationship Id="rId42" Type="http://schemas.openxmlformats.org/officeDocument/2006/relationships/oleObject" Target="embeddings/oleObject6.bin"/><Relationship Id="rId47" Type="http://schemas.openxmlformats.org/officeDocument/2006/relationships/chart" Target="charts/chart19.xml"/><Relationship Id="rId50" Type="http://schemas.openxmlformats.org/officeDocument/2006/relationships/hyperlink" Target="http://science.lpnu.ua/ep/all-volumes-and-issues/volume-4-number-3-2019/analysis-technogenic-load-air-basin-industrial-and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chart" Target="charts/chart6.xml"/><Relationship Id="rId25" Type="http://schemas.openxmlformats.org/officeDocument/2006/relationships/image" Target="media/image4.png"/><Relationship Id="rId33" Type="http://schemas.openxmlformats.org/officeDocument/2006/relationships/image" Target="media/image8.wmf"/><Relationship Id="rId38" Type="http://schemas.openxmlformats.org/officeDocument/2006/relationships/oleObject" Target="embeddings/oleObject4.bin"/><Relationship Id="rId46" Type="http://schemas.openxmlformats.org/officeDocument/2006/relationships/chart" Target="charts/chart18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29" Type="http://schemas.openxmlformats.org/officeDocument/2006/relationships/chart" Target="charts/chart15.xml"/><Relationship Id="rId41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chart" Target="charts/chart13.xml"/><Relationship Id="rId32" Type="http://schemas.openxmlformats.org/officeDocument/2006/relationships/oleObject" Target="embeddings/oleObject1.bin"/><Relationship Id="rId37" Type="http://schemas.openxmlformats.org/officeDocument/2006/relationships/image" Target="media/image10.wmf"/><Relationship Id="rId40" Type="http://schemas.openxmlformats.org/officeDocument/2006/relationships/oleObject" Target="embeddings/oleObject5.bin"/><Relationship Id="rId45" Type="http://schemas.openxmlformats.org/officeDocument/2006/relationships/chart" Target="charts/chart17.xm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23" Type="http://schemas.openxmlformats.org/officeDocument/2006/relationships/chart" Target="charts/chart12.xml"/><Relationship Id="rId28" Type="http://schemas.openxmlformats.org/officeDocument/2006/relationships/image" Target="media/image6.png"/><Relationship Id="rId36" Type="http://schemas.openxmlformats.org/officeDocument/2006/relationships/oleObject" Target="embeddings/oleObject3.bin"/><Relationship Id="rId49" Type="http://schemas.openxmlformats.org/officeDocument/2006/relationships/hyperlink" Target="http://kyivobl.ukrstat.gov.ua/%20content/p.php3?c=112&amp;lang=1" TargetMode="External"/><Relationship Id="rId10" Type="http://schemas.openxmlformats.org/officeDocument/2006/relationships/image" Target="media/image2.png"/><Relationship Id="rId19" Type="http://schemas.openxmlformats.org/officeDocument/2006/relationships/chart" Target="charts/chart8.xml"/><Relationship Id="rId31" Type="http://schemas.openxmlformats.org/officeDocument/2006/relationships/image" Target="media/image7.wmf"/><Relationship Id="rId44" Type="http://schemas.openxmlformats.org/officeDocument/2006/relationships/oleObject" Target="embeddings/oleObject7.bin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3.xml"/><Relationship Id="rId22" Type="http://schemas.openxmlformats.org/officeDocument/2006/relationships/chart" Target="charts/chart11.xml"/><Relationship Id="rId27" Type="http://schemas.openxmlformats.org/officeDocument/2006/relationships/chart" Target="charts/chart14.xml"/><Relationship Id="rId30" Type="http://schemas.openxmlformats.org/officeDocument/2006/relationships/chart" Target="charts/chart16.xml"/><Relationship Id="rId35" Type="http://schemas.openxmlformats.org/officeDocument/2006/relationships/image" Target="media/image9.wmf"/><Relationship Id="rId43" Type="http://schemas.openxmlformats.org/officeDocument/2006/relationships/image" Target="media/image13.wmf"/><Relationship Id="rId48" Type="http://schemas.openxmlformats.org/officeDocument/2006/relationships/chart" Target="charts/chart20.xml"/><Relationship Id="rId8" Type="http://schemas.openxmlformats.org/officeDocument/2006/relationships/endnotes" Target="endnotes.xml"/><Relationship Id="rId51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4;&#1086;&#1082;&#1091;&#1084;&#1077;&#1085;&#1090;&#1099;\&#1044;&#1080;&#1087;&#1083;&#1086;&#1084;&#1085;&#1080;&#1082;&#1080;\&#1041;&#1072;&#1079;&#1080;&#1082;&#1072;\&#1056;&#1072;&#1089;&#1095;&#1077;&#1090;&#1099;_&#1044;&#1085;&#1077;&#1087;&#1088;_&#1061;&#1072;&#1088;&#1100;&#1082;&#1086;&#1074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2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2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2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2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2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4;&#1086;&#1082;&#1091;&#1084;&#1077;&#1085;&#1090;&#1099;\&#1044;&#1080;&#1087;&#1083;&#1086;&#1084;&#1085;&#1080;&#1082;&#1080;\&#1041;&#1072;&#1079;&#1080;&#1082;&#1072;\&#1057;&#1088;&#1072;&#1074;&#1085;&#1077;&#1085;&#1080;&#1077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4;&#1086;&#1082;&#1091;&#1084;&#1077;&#1085;&#1090;&#1099;\&#1044;&#1080;&#1087;&#1083;&#1086;&#1084;&#1085;&#1080;&#1082;&#1080;\&#1041;&#1072;&#1079;&#1080;&#1082;&#1072;\&#1057;&#1088;&#1072;&#1074;&#1085;&#1077;&#1085;&#1080;&#1077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4;&#1086;&#1082;&#1091;&#1084;&#1077;&#1085;&#1090;&#1099;\&#1044;&#1080;&#1087;&#1083;&#1086;&#1084;&#1085;&#1080;&#1082;&#1080;\&#1041;&#1072;&#1079;&#1080;&#1082;&#1072;\&#1057;&#1088;&#1072;&#1074;&#1085;&#1077;&#1085;&#1080;&#1077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4;&#1086;&#1082;&#1091;&#1084;&#1077;&#1085;&#1090;&#1099;\&#1044;&#1080;&#1087;&#1083;&#1086;&#1084;&#1085;&#1080;&#1082;&#1080;\&#1041;&#1072;&#1079;&#1080;&#1082;&#1072;\&#1056;&#1072;&#1089;&#1095;&#1077;&#1090;&#1099;_&#1044;&#1085;&#1077;&#1087;&#1088;_&#1061;&#1072;&#1088;&#1100;&#1082;&#1086;&#1074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4;&#1086;&#1082;&#1091;&#1084;&#1077;&#1085;&#1090;&#1099;\&#1044;&#1080;&#1087;&#1083;&#1086;&#1084;&#1085;&#1080;&#1082;&#1080;\&#1041;&#1072;&#1079;&#1080;&#1082;&#1072;\&#1057;&#1088;&#1072;&#1074;&#1085;&#1077;&#1085;&#1080;&#1077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4;&#1086;&#1082;&#1091;&#1084;&#1077;&#1085;&#1090;&#1099;\&#1044;&#1080;&#1087;&#1083;&#1086;&#1084;&#1085;&#1080;&#1082;&#1080;\&#1041;&#1072;&#1079;&#1080;&#1082;&#1072;\&#1056;&#1072;&#1089;&#1095;&#1077;&#1090;&#1099;_&#1044;&#1085;&#1077;&#1087;&#1088;_&#1061;&#1072;&#1088;&#1100;&#1082;&#1086;&#1074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4;&#1086;&#1082;&#1091;&#1084;&#1077;&#1085;&#1090;&#1099;\&#1044;&#1080;&#1087;&#1083;&#1086;&#1084;&#1085;&#1080;&#1082;&#1080;\&#1041;&#1072;&#1079;&#1080;&#1082;&#1072;\&#1056;&#1072;&#1089;&#1095;&#1077;&#1090;&#1099;_&#1044;&#1085;&#1077;&#1087;&#1088;_&#1061;&#1072;&#1088;&#1100;&#1082;&#1086;&#1074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4;&#1086;&#1082;&#1091;&#1084;&#1077;&#1085;&#1090;&#1099;\&#1044;&#1080;&#1087;&#1083;&#1086;&#1084;&#1085;&#1080;&#1082;&#1080;\&#1041;&#1072;&#1079;&#1080;&#1082;&#1072;\&#1056;&#1072;&#1089;&#1095;&#1077;&#1090;&#1099;_&#1044;&#1085;&#1077;&#1087;&#1088;_&#1061;&#1072;&#1088;&#1100;&#1082;&#1086;&#1074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4;&#1086;&#1082;&#1091;&#1084;&#1077;&#1085;&#1090;&#1099;\&#1044;&#1080;&#1087;&#1083;&#1086;&#1084;&#1085;&#1080;&#1082;&#1080;\&#1041;&#1072;&#1079;&#1080;&#1082;&#1072;\&#1030;&#1047;&#1040;(&#1050;&#1048;&#1031;&#1042;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4;&#1086;&#1082;&#1091;&#1084;&#1077;&#1085;&#1090;&#1099;\&#1044;&#1080;&#1087;&#1083;&#1086;&#1084;&#1085;&#1080;&#1082;&#1080;\&#1041;&#1072;&#1079;&#1080;&#1082;&#1072;\&#1030;&#1047;&#1040;(&#1050;&#1048;&#1031;&#1042;)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4;&#1086;&#1082;&#1091;&#1084;&#1077;&#1085;&#1090;&#1099;\&#1044;&#1080;&#1087;&#1083;&#1086;&#1084;&#1085;&#1080;&#1082;&#1080;\&#1047;_&#1092;\&#1058;&#1077;&#1088;&#1083;&#1080;&#1085;&#1072;\&#1043;&#1088;&#1072;&#1092;&#1080;&#1082;&#1072;_&#1072;&#1090;&#1084;&#1086;&#1089;&#1092;&#1077;&#1088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111322998687664"/>
          <c:y val="2.4207564218407127E-2"/>
          <c:w val="0.68071194225721776"/>
          <c:h val="0.8250708661417323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Днепр!$A$2</c:f>
              <c:strCache>
                <c:ptCount val="1"/>
                <c:pt idx="0">
                  <c:v>стаціонарні</c:v>
                </c:pt>
              </c:strCache>
            </c:strRef>
          </c:tx>
          <c:invertIfNegative val="0"/>
          <c:cat>
            <c:numRef>
              <c:f>Днепр!$B$1:$J$1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Днепр!$B$2:$J$2</c:f>
              <c:numCache>
                <c:formatCode>General</c:formatCode>
                <c:ptCount val="9"/>
                <c:pt idx="0">
                  <c:v>933.10599999999999</c:v>
                </c:pt>
                <c:pt idx="1">
                  <c:v>950.37300000000005</c:v>
                </c:pt>
                <c:pt idx="2">
                  <c:v>961.947</c:v>
                </c:pt>
                <c:pt idx="3">
                  <c:v>940.5</c:v>
                </c:pt>
                <c:pt idx="4">
                  <c:v>855.77499999999998</c:v>
                </c:pt>
                <c:pt idx="5">
                  <c:v>723.9</c:v>
                </c:pt>
                <c:pt idx="6">
                  <c:v>833</c:v>
                </c:pt>
                <c:pt idx="7">
                  <c:v>657.3</c:v>
                </c:pt>
                <c:pt idx="8">
                  <c:v>614.29999999999995</c:v>
                </c:pt>
              </c:numCache>
            </c:numRef>
          </c:val>
        </c:ser>
        <c:ser>
          <c:idx val="1"/>
          <c:order val="1"/>
          <c:tx>
            <c:strRef>
              <c:f>Днепр!$A$3</c:f>
              <c:strCache>
                <c:ptCount val="1"/>
                <c:pt idx="0">
                  <c:v>пересувні</c:v>
                </c:pt>
              </c:strCache>
            </c:strRef>
          </c:tx>
          <c:invertIfNegative val="0"/>
          <c:cat>
            <c:numRef>
              <c:f>Днепр!$B$1:$J$1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Днепр!$B$3:$J$3</c:f>
              <c:numCache>
                <c:formatCode>General</c:formatCode>
                <c:ptCount val="9"/>
                <c:pt idx="0">
                  <c:v>207.37799999999999</c:v>
                </c:pt>
                <c:pt idx="1">
                  <c:v>207.51</c:v>
                </c:pt>
                <c:pt idx="2">
                  <c:v>211.13</c:v>
                </c:pt>
                <c:pt idx="3">
                  <c:v>203.34800000000001</c:v>
                </c:pt>
                <c:pt idx="4">
                  <c:v>181.3</c:v>
                </c:pt>
                <c:pt idx="5">
                  <c:v>152.6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1590272"/>
        <c:axId val="201592192"/>
      </c:barChart>
      <c:catAx>
        <c:axId val="2015902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рік</a:t>
                </a:r>
              </a:p>
            </c:rich>
          </c:tx>
          <c:layout>
            <c:manualLayout>
              <c:xMode val="edge"/>
              <c:yMode val="edge"/>
              <c:x val="0.46563320209973752"/>
              <c:y val="0.91604354373736074"/>
            </c:manualLayout>
          </c:layout>
          <c:overlay val="0"/>
        </c:title>
        <c:numFmt formatCode="General" sourceLinked="1"/>
        <c:majorTickMark val="in"/>
        <c:minorTickMark val="none"/>
        <c:tickLblPos val="nextTo"/>
        <c:crossAx val="201592192"/>
        <c:crosses val="autoZero"/>
        <c:auto val="1"/>
        <c:lblAlgn val="ctr"/>
        <c:lblOffset val="100"/>
        <c:noMultiLvlLbl val="0"/>
      </c:catAx>
      <c:valAx>
        <c:axId val="201592192"/>
        <c:scaling>
          <c:orientation val="minMax"/>
          <c:max val="10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тис. т</a:t>
                </a:r>
              </a:p>
            </c:rich>
          </c:tx>
          <c:layout>
            <c:manualLayout>
              <c:xMode val="edge"/>
              <c:yMode val="edge"/>
              <c:x val="2.6041666666666665E-3"/>
              <c:y val="0.36093081457957776"/>
            </c:manualLayout>
          </c:layout>
          <c:overlay val="0"/>
        </c:title>
        <c:numFmt formatCode="General" sourceLinked="1"/>
        <c:majorTickMark val="in"/>
        <c:minorTickMark val="none"/>
        <c:tickLblPos val="nextTo"/>
        <c:crossAx val="2015902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099983595800527"/>
          <c:y val="0.41846967412508179"/>
          <c:w val="0.20118766404199476"/>
          <c:h val="0.1476460948079757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300442757748259E-2"/>
          <c:y val="7.8431372549019607E-2"/>
          <c:w val="0.45559736084499858"/>
          <c:h val="0.71122994652406413"/>
        </c:manualLayout>
      </c:layout>
      <c:pie3D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Лист1!$A$22:$A$31</c:f>
              <c:strCache>
                <c:ptCount val="10"/>
                <c:pt idx="0">
                  <c:v>Сільське господарство, лісове та рибне господарство</c:v>
                </c:pt>
                <c:pt idx="1">
                  <c:v>Добування кам’яного та бурого вугілля</c:v>
                </c:pt>
                <c:pt idx="2">
                  <c:v>Добування сирої нафти та природного газу</c:v>
                </c:pt>
                <c:pt idx="3">
                  <c:v>Виробництво харчових продуктів</c:v>
                </c:pt>
                <c:pt idx="4">
                  <c:v>Виробництво іншої неметалевої мінеральної продукції</c:v>
                </c:pt>
                <c:pt idx="5">
                  <c:v>Постачання електроенергії, газу, пари та кондиційованого повітря</c:v>
                </c:pt>
                <c:pt idx="6">
                  <c:v>Будівництво будівель і споруд</c:v>
                </c:pt>
                <c:pt idx="7">
                  <c:v>Наземний і трубопровідний транспорт</c:v>
                </c:pt>
                <c:pt idx="8">
                  <c:v>Складське господарство та допоміжна діяльність у сфері транспорту</c:v>
                </c:pt>
                <c:pt idx="9">
                  <c:v>Інші види економічної діяльності</c:v>
                </c:pt>
              </c:strCache>
            </c:strRef>
          </c:cat>
          <c:val>
            <c:numRef>
              <c:f>Лист1!$B$22:$B$31</c:f>
              <c:numCache>
                <c:formatCode>General</c:formatCode>
                <c:ptCount val="10"/>
                <c:pt idx="0">
                  <c:v>1.6</c:v>
                </c:pt>
                <c:pt idx="1">
                  <c:v>34.799999999999997</c:v>
                </c:pt>
                <c:pt idx="2">
                  <c:v>6</c:v>
                </c:pt>
                <c:pt idx="3">
                  <c:v>0.8</c:v>
                </c:pt>
                <c:pt idx="4">
                  <c:v>0.7</c:v>
                </c:pt>
                <c:pt idx="5">
                  <c:v>43</c:v>
                </c:pt>
                <c:pt idx="6">
                  <c:v>0.1</c:v>
                </c:pt>
                <c:pt idx="7">
                  <c:v>5.3</c:v>
                </c:pt>
                <c:pt idx="8">
                  <c:v>0.9</c:v>
                </c:pt>
                <c:pt idx="9">
                  <c:v>6.8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48764191665384665"/>
          <c:y val="1.9863853916656141E-2"/>
          <c:w val="0.50204408260166622"/>
          <c:h val="0.96027201145311369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159953298307063"/>
          <c:y val="4.373723707071827E-2"/>
          <c:w val="0.70165542792264801"/>
          <c:h val="0.8145914014269343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стаціонарні</c:v>
                </c:pt>
              </c:strCache>
            </c:strRef>
          </c:tx>
          <c:invertIfNegative val="0"/>
          <c:cat>
            <c:numRef>
              <c:f>Лист1!$A$2:$A$10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72.811000000000007</c:v>
                </c:pt>
                <c:pt idx="1">
                  <c:v>72.284000000000006</c:v>
                </c:pt>
                <c:pt idx="2">
                  <c:v>67.902000000000001</c:v>
                </c:pt>
                <c:pt idx="3">
                  <c:v>66.605999999999995</c:v>
                </c:pt>
                <c:pt idx="4">
                  <c:v>62.914999999999999</c:v>
                </c:pt>
                <c:pt idx="5">
                  <c:v>55.606999999999999</c:v>
                </c:pt>
                <c:pt idx="6">
                  <c:v>56.216000000000001</c:v>
                </c:pt>
                <c:pt idx="7">
                  <c:v>55.893000000000001</c:v>
                </c:pt>
                <c:pt idx="8">
                  <c:v>52.155999999999999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пересувні</c:v>
                </c:pt>
              </c:strCache>
            </c:strRef>
          </c:tx>
          <c:invertIfNegative val="0"/>
          <c:cat>
            <c:numRef>
              <c:f>Лист1!$A$2:$A$10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99.941999999999993</c:v>
                </c:pt>
                <c:pt idx="1">
                  <c:v>109.041</c:v>
                </c:pt>
                <c:pt idx="2">
                  <c:v>111.004</c:v>
                </c:pt>
                <c:pt idx="3">
                  <c:v>110.005</c:v>
                </c:pt>
                <c:pt idx="4">
                  <c:v>103.72</c:v>
                </c:pt>
                <c:pt idx="5">
                  <c:v>85.376000000000005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2464128"/>
        <c:axId val="252490880"/>
      </c:barChart>
      <c:catAx>
        <c:axId val="2524641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рік</a:t>
                </a:r>
              </a:p>
            </c:rich>
          </c:tx>
          <c:layout>
            <c:manualLayout>
              <c:xMode val="edge"/>
              <c:yMode val="edge"/>
              <c:x val="0.43033146250764187"/>
              <c:y val="0.92563380281690144"/>
            </c:manualLayout>
          </c:layout>
          <c:overlay val="0"/>
        </c:title>
        <c:numFmt formatCode="General" sourceLinked="1"/>
        <c:majorTickMark val="in"/>
        <c:minorTickMark val="none"/>
        <c:tickLblPos val="nextTo"/>
        <c:crossAx val="252490880"/>
        <c:crosses val="autoZero"/>
        <c:auto val="1"/>
        <c:lblAlgn val="ctr"/>
        <c:lblOffset val="100"/>
        <c:noMultiLvlLbl val="0"/>
      </c:catAx>
      <c:valAx>
        <c:axId val="25249088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тис. т</a:t>
                </a:r>
              </a:p>
            </c:rich>
          </c:tx>
          <c:layout>
            <c:manualLayout>
              <c:xMode val="edge"/>
              <c:yMode val="edge"/>
              <c:x val="4.6701692936368944E-3"/>
              <c:y val="0.36083575468559387"/>
            </c:manualLayout>
          </c:layout>
          <c:overlay val="0"/>
        </c:title>
        <c:numFmt formatCode="General" sourceLinked="1"/>
        <c:majorTickMark val="in"/>
        <c:minorTickMark val="none"/>
        <c:tickLblPos val="nextTo"/>
        <c:crossAx val="2524641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913214990138069"/>
          <c:y val="4.1294465851343047E-2"/>
          <c:w val="0.70947791289402429"/>
          <c:h val="0.6786446640978388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Лист1!$A$22:$A$27</c:f>
              <c:strCache>
                <c:ptCount val="6"/>
                <c:pt idx="0">
                  <c:v>Полтава</c:v>
                </c:pt>
                <c:pt idx="1">
                  <c:v>Гадяч</c:v>
                </c:pt>
                <c:pt idx="2">
                  <c:v>Горішні Плавні</c:v>
                </c:pt>
                <c:pt idx="3">
                  <c:v>Кременчук</c:v>
                </c:pt>
                <c:pt idx="4">
                  <c:v>Лубни</c:v>
                </c:pt>
                <c:pt idx="5">
                  <c:v>Миргород</c:v>
                </c:pt>
              </c:strCache>
            </c:strRef>
          </c:cat>
          <c:val>
            <c:numRef>
              <c:f>Лист1!$B$22:$B$27</c:f>
              <c:numCache>
                <c:formatCode>General</c:formatCode>
                <c:ptCount val="6"/>
                <c:pt idx="0">
                  <c:v>1205.4000000000001</c:v>
                </c:pt>
                <c:pt idx="1">
                  <c:v>197.9</c:v>
                </c:pt>
                <c:pt idx="2">
                  <c:v>12169.7</c:v>
                </c:pt>
                <c:pt idx="3">
                  <c:v>16067.9</c:v>
                </c:pt>
                <c:pt idx="4">
                  <c:v>136.5</c:v>
                </c:pt>
                <c:pt idx="5">
                  <c:v>123.2</c:v>
                </c:pt>
              </c:numCache>
            </c:numRef>
          </c:val>
        </c:ser>
        <c:ser>
          <c:idx val="1"/>
          <c:order val="1"/>
          <c:tx>
            <c:strRef>
              <c:f>Лист1!$C$21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Лист1!$A$22:$A$27</c:f>
              <c:strCache>
                <c:ptCount val="6"/>
                <c:pt idx="0">
                  <c:v>Полтава</c:v>
                </c:pt>
                <c:pt idx="1">
                  <c:v>Гадяч</c:v>
                </c:pt>
                <c:pt idx="2">
                  <c:v>Горішні Плавні</c:v>
                </c:pt>
                <c:pt idx="3">
                  <c:v>Кременчук</c:v>
                </c:pt>
                <c:pt idx="4">
                  <c:v>Лубни</c:v>
                </c:pt>
                <c:pt idx="5">
                  <c:v>Миргород</c:v>
                </c:pt>
              </c:strCache>
            </c:strRef>
          </c:cat>
          <c:val>
            <c:numRef>
              <c:f>Лист1!$C$22:$C$27</c:f>
              <c:numCache>
                <c:formatCode>General</c:formatCode>
                <c:ptCount val="6"/>
                <c:pt idx="0">
                  <c:v>1208.8</c:v>
                </c:pt>
                <c:pt idx="1">
                  <c:v>221.9</c:v>
                </c:pt>
                <c:pt idx="2">
                  <c:v>9218.9</c:v>
                </c:pt>
                <c:pt idx="3">
                  <c:v>20766.900000000001</c:v>
                </c:pt>
                <c:pt idx="4">
                  <c:v>166</c:v>
                </c:pt>
                <c:pt idx="5">
                  <c:v>114.5</c:v>
                </c:pt>
              </c:numCache>
            </c:numRef>
          </c:val>
        </c:ser>
        <c:ser>
          <c:idx val="2"/>
          <c:order val="2"/>
          <c:tx>
            <c:strRef>
              <c:f>Лист1!$D$21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Лист1!$A$22:$A$27</c:f>
              <c:strCache>
                <c:ptCount val="6"/>
                <c:pt idx="0">
                  <c:v>Полтава</c:v>
                </c:pt>
                <c:pt idx="1">
                  <c:v>Гадяч</c:v>
                </c:pt>
                <c:pt idx="2">
                  <c:v>Горішні Плавні</c:v>
                </c:pt>
                <c:pt idx="3">
                  <c:v>Кременчук</c:v>
                </c:pt>
                <c:pt idx="4">
                  <c:v>Лубни</c:v>
                </c:pt>
                <c:pt idx="5">
                  <c:v>Миргород</c:v>
                </c:pt>
              </c:strCache>
            </c:strRef>
          </c:cat>
          <c:val>
            <c:numRef>
              <c:f>Лист1!$D$22:$D$27</c:f>
              <c:numCache>
                <c:formatCode>General</c:formatCode>
                <c:ptCount val="6"/>
                <c:pt idx="0">
                  <c:v>1166</c:v>
                </c:pt>
                <c:pt idx="1">
                  <c:v>200</c:v>
                </c:pt>
                <c:pt idx="2">
                  <c:v>9944</c:v>
                </c:pt>
                <c:pt idx="3">
                  <c:v>18714</c:v>
                </c:pt>
                <c:pt idx="4">
                  <c:v>157</c:v>
                </c:pt>
                <c:pt idx="5">
                  <c:v>123</c:v>
                </c:pt>
              </c:numCache>
            </c:numRef>
          </c:val>
        </c:ser>
        <c:ser>
          <c:idx val="3"/>
          <c:order val="3"/>
          <c:tx>
            <c:strRef>
              <c:f>Лист1!$E$21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Лист1!$A$22:$A$27</c:f>
              <c:strCache>
                <c:ptCount val="6"/>
                <c:pt idx="0">
                  <c:v>Полтава</c:v>
                </c:pt>
                <c:pt idx="1">
                  <c:v>Гадяч</c:v>
                </c:pt>
                <c:pt idx="2">
                  <c:v>Горішні Плавні</c:v>
                </c:pt>
                <c:pt idx="3">
                  <c:v>Кременчук</c:v>
                </c:pt>
                <c:pt idx="4">
                  <c:v>Лубни</c:v>
                </c:pt>
                <c:pt idx="5">
                  <c:v>Миргород</c:v>
                </c:pt>
              </c:strCache>
            </c:strRef>
          </c:cat>
          <c:val>
            <c:numRef>
              <c:f>Лист1!$E$22:$E$27</c:f>
              <c:numCache>
                <c:formatCode>General</c:formatCode>
                <c:ptCount val="6"/>
                <c:pt idx="0">
                  <c:v>1112</c:v>
                </c:pt>
                <c:pt idx="1">
                  <c:v>329</c:v>
                </c:pt>
                <c:pt idx="2">
                  <c:v>10851</c:v>
                </c:pt>
                <c:pt idx="3">
                  <c:v>15475</c:v>
                </c:pt>
                <c:pt idx="4">
                  <c:v>189</c:v>
                </c:pt>
                <c:pt idx="5">
                  <c:v>116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8416000"/>
        <c:axId val="258417792"/>
      </c:barChart>
      <c:catAx>
        <c:axId val="258416000"/>
        <c:scaling>
          <c:orientation val="minMax"/>
        </c:scaling>
        <c:delete val="0"/>
        <c:axPos val="b"/>
        <c:majorTickMark val="in"/>
        <c:minorTickMark val="none"/>
        <c:tickLblPos val="nextTo"/>
        <c:crossAx val="258417792"/>
        <c:crosses val="autoZero"/>
        <c:auto val="1"/>
        <c:lblAlgn val="ctr"/>
        <c:lblOffset val="100"/>
        <c:noMultiLvlLbl val="0"/>
      </c:catAx>
      <c:valAx>
        <c:axId val="25841779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т</a:t>
                </a:r>
              </a:p>
            </c:rich>
          </c:tx>
          <c:layout>
            <c:manualLayout>
              <c:xMode val="edge"/>
              <c:yMode val="edge"/>
              <c:x val="2.6298487836949377E-3"/>
              <c:y val="0.35952616295303513"/>
            </c:manualLayout>
          </c:layout>
          <c:overlay val="0"/>
        </c:title>
        <c:numFmt formatCode="General" sourceLinked="1"/>
        <c:majorTickMark val="in"/>
        <c:minorTickMark val="none"/>
        <c:tickLblPos val="nextTo"/>
        <c:crossAx val="2584160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84789644012945E-2"/>
          <c:y val="3.911111111111111E-2"/>
          <c:w val="0.48049313253319065"/>
          <c:h val="0.75466666666666671"/>
        </c:manualLayout>
      </c:layout>
      <c:pie3D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Лист1!$A$42:$A$47</c:f>
              <c:strCache>
                <c:ptCount val="6"/>
                <c:pt idx="0">
                  <c:v>Енергетика</c:v>
                </c:pt>
                <c:pt idx="1">
                  <c:v>Виробничі процеси</c:v>
                </c:pt>
                <c:pt idx="2">
                  <c:v>Видобуток і розподіл палива та геотермальної енергії</c:v>
                </c:pt>
                <c:pt idx="3">
                  <c:v>Використання розчинників та інших продуктів</c:v>
                </c:pt>
                <c:pt idx="4">
                  <c:v>Обробка та видалення відходів</c:v>
                </c:pt>
                <c:pt idx="5">
                  <c:v>Сільське і лісове господарство, землекористування та зміна лісової біомаси</c:v>
                </c:pt>
              </c:strCache>
            </c:strRef>
          </c:cat>
          <c:val>
            <c:numRef>
              <c:f>Лист1!$B$42:$B$47</c:f>
              <c:numCache>
                <c:formatCode>General</c:formatCode>
                <c:ptCount val="6"/>
                <c:pt idx="0">
                  <c:v>19527.830999999998</c:v>
                </c:pt>
                <c:pt idx="1">
                  <c:v>17975.776000000002</c:v>
                </c:pt>
                <c:pt idx="2">
                  <c:v>8060.0029999999997</c:v>
                </c:pt>
                <c:pt idx="3">
                  <c:v>623.178</c:v>
                </c:pt>
                <c:pt idx="4">
                  <c:v>1556.337</c:v>
                </c:pt>
                <c:pt idx="5">
                  <c:v>4413.049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2968407104451753"/>
          <c:y val="1.7641434820647419E-2"/>
          <c:w val="0.45478194837295821"/>
          <c:h val="0.9647168503937008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732283464566929"/>
          <c:y val="4.5532900762771222E-2"/>
          <c:w val="0.74679521359042722"/>
          <c:h val="0.847214230186036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Запоріжжя</c:v>
                </c:pt>
                <c:pt idx="1">
                  <c:v>Енергодар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86.7</c:v>
                </c:pt>
                <c:pt idx="1">
                  <c:v>116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Запоріжжя</c:v>
                </c:pt>
                <c:pt idx="1">
                  <c:v>Енергодар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83.3</c:v>
                </c:pt>
                <c:pt idx="1">
                  <c:v>103.9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Запоріжжя</c:v>
                </c:pt>
                <c:pt idx="1">
                  <c:v>Енергодар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70.2</c:v>
                </c:pt>
                <c:pt idx="1">
                  <c:v>91.4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Запоріжжя</c:v>
                </c:pt>
                <c:pt idx="1">
                  <c:v>Енергодар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69.900000000000006</c:v>
                </c:pt>
                <c:pt idx="1">
                  <c:v>105.3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Запоріжжя</c:v>
                </c:pt>
                <c:pt idx="1">
                  <c:v>Енергодар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71.3</c:v>
                </c:pt>
                <c:pt idx="1">
                  <c:v>98.2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8459904"/>
        <c:axId val="258461696"/>
      </c:barChart>
      <c:catAx>
        <c:axId val="258459904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crossAx val="258461696"/>
        <c:crosses val="autoZero"/>
        <c:auto val="1"/>
        <c:lblAlgn val="ctr"/>
        <c:lblOffset val="100"/>
        <c:noMultiLvlLbl val="0"/>
      </c:catAx>
      <c:valAx>
        <c:axId val="258461696"/>
        <c:scaling>
          <c:orientation val="minMax"/>
          <c:max val="12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тис. т</a:t>
                </a:r>
              </a:p>
            </c:rich>
          </c:tx>
          <c:layout>
            <c:manualLayout>
              <c:xMode val="edge"/>
              <c:yMode val="edge"/>
              <c:x val="1.5748031496062992E-2"/>
              <c:y val="0.39870013315784208"/>
            </c:manualLayout>
          </c:layout>
          <c:overlay val="0"/>
        </c:title>
        <c:numFmt formatCode="General" sourceLinked="1"/>
        <c:majorTickMark val="in"/>
        <c:minorTickMark val="none"/>
        <c:tickLblPos val="nextTo"/>
        <c:crossAx val="2584599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23624595469256"/>
          <c:y val="4.6626784264579543E-2"/>
          <c:w val="0.67439206992329848"/>
          <c:h val="0.786326168688373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стаціонарні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26.196000000000002</c:v>
                </c:pt>
                <c:pt idx="1">
                  <c:v>23.22</c:v>
                </c:pt>
                <c:pt idx="2">
                  <c:v>26.074000000000002</c:v>
                </c:pt>
                <c:pt idx="3">
                  <c:v>26.373000000000001</c:v>
                </c:pt>
                <c:pt idx="4">
                  <c:v>29.597999999999999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пересувні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138.6</c:v>
                </c:pt>
                <c:pt idx="1">
                  <c:v>129.08600000000001</c:v>
                </c:pt>
                <c:pt idx="2">
                  <c:v>103.6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8507520"/>
        <c:axId val="258509440"/>
      </c:barChart>
      <c:catAx>
        <c:axId val="2585075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рік</a:t>
                </a:r>
              </a:p>
            </c:rich>
          </c:tx>
          <c:layout>
            <c:manualLayout>
              <c:xMode val="edge"/>
              <c:yMode val="edge"/>
              <c:x val="0.40851637234666049"/>
              <c:y val="0.92472472472472478"/>
            </c:manualLayout>
          </c:layout>
          <c:overlay val="0"/>
        </c:title>
        <c:numFmt formatCode="General" sourceLinked="1"/>
        <c:majorTickMark val="in"/>
        <c:minorTickMark val="none"/>
        <c:tickLblPos val="nextTo"/>
        <c:crossAx val="258509440"/>
        <c:crosses val="autoZero"/>
        <c:auto val="1"/>
        <c:lblAlgn val="ctr"/>
        <c:lblOffset val="100"/>
        <c:noMultiLvlLbl val="0"/>
      </c:catAx>
      <c:valAx>
        <c:axId val="258509440"/>
        <c:scaling>
          <c:orientation val="minMax"/>
          <c:max val="14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тис. т</a:t>
                </a:r>
              </a:p>
            </c:rich>
          </c:tx>
          <c:layout>
            <c:manualLayout>
              <c:xMode val="edge"/>
              <c:yMode val="edge"/>
              <c:x val="7.7669902912621356E-3"/>
              <c:y val="0.35964972846862608"/>
            </c:manualLayout>
          </c:layout>
          <c:overlay val="0"/>
        </c:title>
        <c:numFmt formatCode="General" sourceLinked="1"/>
        <c:majorTickMark val="in"/>
        <c:minorTickMark val="none"/>
        <c:tickLblPos val="nextTo"/>
        <c:crossAx val="2585075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998430293300715"/>
          <c:y val="0.41528678284583798"/>
          <c:w val="0.20001569706699285"/>
          <c:h val="0.15341010301640223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56234096692112"/>
          <c:y val="4.7193675258677771E-2"/>
          <c:w val="0.76979383302278059"/>
          <c:h val="0.841641496940542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Лист1!$B$20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Лист1!$A$21:$A$24</c:f>
              <c:strCache>
                <c:ptCount val="4"/>
                <c:pt idx="0">
                  <c:v>Одеса</c:v>
                </c:pt>
                <c:pt idx="1">
                  <c:v>Ізмаїл</c:v>
                </c:pt>
                <c:pt idx="2">
                  <c:v>Чорноморськ</c:v>
                </c:pt>
                <c:pt idx="3">
                  <c:v>Южне</c:v>
                </c:pt>
              </c:strCache>
            </c:strRef>
          </c:cat>
          <c:val>
            <c:numRef>
              <c:f>Лист1!$B$21:$B$24</c:f>
              <c:numCache>
                <c:formatCode>General</c:formatCode>
                <c:ptCount val="4"/>
                <c:pt idx="0">
                  <c:v>11.904</c:v>
                </c:pt>
                <c:pt idx="1">
                  <c:v>1.444</c:v>
                </c:pt>
                <c:pt idx="2">
                  <c:v>1.117</c:v>
                </c:pt>
                <c:pt idx="3">
                  <c:v>2.5979999999999999</c:v>
                </c:pt>
              </c:numCache>
            </c:numRef>
          </c:val>
        </c:ser>
        <c:ser>
          <c:idx val="1"/>
          <c:order val="1"/>
          <c:tx>
            <c:strRef>
              <c:f>Лист1!$C$20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Лист1!$A$21:$A$24</c:f>
              <c:strCache>
                <c:ptCount val="4"/>
                <c:pt idx="0">
                  <c:v>Одеса</c:v>
                </c:pt>
                <c:pt idx="1">
                  <c:v>Ізмаїл</c:v>
                </c:pt>
                <c:pt idx="2">
                  <c:v>Чорноморськ</c:v>
                </c:pt>
                <c:pt idx="3">
                  <c:v>Южне</c:v>
                </c:pt>
              </c:strCache>
            </c:strRef>
          </c:cat>
          <c:val>
            <c:numRef>
              <c:f>Лист1!$C$21:$C$24</c:f>
              <c:numCache>
                <c:formatCode>General</c:formatCode>
                <c:ptCount val="4"/>
                <c:pt idx="0">
                  <c:v>10.472</c:v>
                </c:pt>
                <c:pt idx="1">
                  <c:v>1.2609999999999999</c:v>
                </c:pt>
                <c:pt idx="2">
                  <c:v>1.2130000000000001</c:v>
                </c:pt>
                <c:pt idx="3">
                  <c:v>2.58</c:v>
                </c:pt>
              </c:numCache>
            </c:numRef>
          </c:val>
        </c:ser>
        <c:ser>
          <c:idx val="2"/>
          <c:order val="2"/>
          <c:tx>
            <c:strRef>
              <c:f>Лист1!$D$20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Лист1!$A$21:$A$24</c:f>
              <c:strCache>
                <c:ptCount val="4"/>
                <c:pt idx="0">
                  <c:v>Одеса</c:v>
                </c:pt>
                <c:pt idx="1">
                  <c:v>Ізмаїл</c:v>
                </c:pt>
                <c:pt idx="2">
                  <c:v>Чорноморськ</c:v>
                </c:pt>
                <c:pt idx="3">
                  <c:v>Южне</c:v>
                </c:pt>
              </c:strCache>
            </c:strRef>
          </c:cat>
          <c:val>
            <c:numRef>
              <c:f>Лист1!$D$21:$D$24</c:f>
              <c:numCache>
                <c:formatCode>General</c:formatCode>
                <c:ptCount val="4"/>
                <c:pt idx="0">
                  <c:v>9.7420000000000009</c:v>
                </c:pt>
                <c:pt idx="1">
                  <c:v>1.3029999999999999</c:v>
                </c:pt>
                <c:pt idx="2">
                  <c:v>1.147</c:v>
                </c:pt>
                <c:pt idx="3">
                  <c:v>2.4820000000000002</c:v>
                </c:pt>
              </c:numCache>
            </c:numRef>
          </c:val>
        </c:ser>
        <c:ser>
          <c:idx val="3"/>
          <c:order val="3"/>
          <c:tx>
            <c:strRef>
              <c:f>Лист1!$E$20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Лист1!$A$21:$A$24</c:f>
              <c:strCache>
                <c:ptCount val="4"/>
                <c:pt idx="0">
                  <c:v>Одеса</c:v>
                </c:pt>
                <c:pt idx="1">
                  <c:v>Ізмаїл</c:v>
                </c:pt>
                <c:pt idx="2">
                  <c:v>Чорноморськ</c:v>
                </c:pt>
                <c:pt idx="3">
                  <c:v>Южне</c:v>
                </c:pt>
              </c:strCache>
            </c:strRef>
          </c:cat>
          <c:val>
            <c:numRef>
              <c:f>Лист1!$E$21:$E$24</c:f>
              <c:numCache>
                <c:formatCode>General</c:formatCode>
                <c:ptCount val="4"/>
                <c:pt idx="0">
                  <c:v>11.946999999999999</c:v>
                </c:pt>
                <c:pt idx="1">
                  <c:v>1.373</c:v>
                </c:pt>
                <c:pt idx="2">
                  <c:v>0.98</c:v>
                </c:pt>
                <c:pt idx="3">
                  <c:v>1.6890000000000001</c:v>
                </c:pt>
              </c:numCache>
            </c:numRef>
          </c:val>
        </c:ser>
        <c:ser>
          <c:idx val="4"/>
          <c:order val="4"/>
          <c:tx>
            <c:strRef>
              <c:f>Лист1!$F$20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Лист1!$A$21:$A$24</c:f>
              <c:strCache>
                <c:ptCount val="4"/>
                <c:pt idx="0">
                  <c:v>Одеса</c:v>
                </c:pt>
                <c:pt idx="1">
                  <c:v>Ізмаїл</c:v>
                </c:pt>
                <c:pt idx="2">
                  <c:v>Чорноморськ</c:v>
                </c:pt>
                <c:pt idx="3">
                  <c:v>Южне</c:v>
                </c:pt>
              </c:strCache>
            </c:strRef>
          </c:cat>
          <c:val>
            <c:numRef>
              <c:f>Лист1!$F$21:$F$24</c:f>
              <c:numCache>
                <c:formatCode>General</c:formatCode>
                <c:ptCount val="4"/>
                <c:pt idx="0">
                  <c:v>12.047000000000001</c:v>
                </c:pt>
                <c:pt idx="1">
                  <c:v>1.3089999999999999</c:v>
                </c:pt>
                <c:pt idx="2">
                  <c:v>1.4059999999999999</c:v>
                </c:pt>
                <c:pt idx="3">
                  <c:v>1.5509999999999999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8520960"/>
        <c:axId val="258522496"/>
      </c:barChart>
      <c:catAx>
        <c:axId val="258520960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crossAx val="258522496"/>
        <c:crosses val="autoZero"/>
        <c:auto val="1"/>
        <c:lblAlgn val="ctr"/>
        <c:lblOffset val="100"/>
        <c:noMultiLvlLbl val="0"/>
      </c:catAx>
      <c:valAx>
        <c:axId val="25852249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тис. т</a:t>
                </a:r>
              </a:p>
            </c:rich>
          </c:tx>
          <c:layout>
            <c:manualLayout>
              <c:xMode val="edge"/>
              <c:yMode val="edge"/>
              <c:x val="1.0178117048346057E-2"/>
              <c:y val="0.39500530518791532"/>
            </c:manualLayout>
          </c:layout>
          <c:overlay val="0"/>
        </c:title>
        <c:numFmt formatCode="General" sourceLinked="1"/>
        <c:majorTickMark val="in"/>
        <c:minorTickMark val="none"/>
        <c:tickLblPos val="nextTo"/>
        <c:crossAx val="2585209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20"/>
      <c:rotY val="8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798705501618124"/>
          <c:y val="4.3370723910907787E-2"/>
          <c:w val="0.78665448547552197"/>
          <c:h val="0.724599187671373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Лист1!$B$1:$H$1</c:f>
              <c:strCache>
                <c:ptCount val="7"/>
                <c:pt idx="0">
                  <c:v>Дніпро</c:v>
                </c:pt>
                <c:pt idx="1">
                  <c:v>Харьків</c:v>
                </c:pt>
                <c:pt idx="2">
                  <c:v>Київ</c:v>
                </c:pt>
                <c:pt idx="3">
                  <c:v>Львів</c:v>
                </c:pt>
                <c:pt idx="4">
                  <c:v>Полтава</c:v>
                </c:pt>
                <c:pt idx="5">
                  <c:v>Запоріжжя</c:v>
                </c:pt>
                <c:pt idx="6">
                  <c:v>Одеса</c:v>
                </c:pt>
              </c:strCache>
            </c:strRef>
          </c:cat>
          <c:val>
            <c:numRef>
              <c:f>Лист1!$B$2:$H$2</c:f>
              <c:numCache>
                <c:formatCode>General</c:formatCode>
                <c:ptCount val="7"/>
                <c:pt idx="0">
                  <c:v>8.7785072569999993</c:v>
                </c:pt>
                <c:pt idx="1">
                  <c:v>2.4660000000000002</c:v>
                </c:pt>
                <c:pt idx="2">
                  <c:v>8.3000000000000007</c:v>
                </c:pt>
                <c:pt idx="3">
                  <c:v>5.280497241</c:v>
                </c:pt>
                <c:pt idx="4">
                  <c:v>4.2254178470000001</c:v>
                </c:pt>
                <c:pt idx="5">
                  <c:v>9.32</c:v>
                </c:pt>
                <c:pt idx="6">
                  <c:v>15.15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Лист1!$B$1:$H$1</c:f>
              <c:strCache>
                <c:ptCount val="7"/>
                <c:pt idx="0">
                  <c:v>Дніпро</c:v>
                </c:pt>
                <c:pt idx="1">
                  <c:v>Харьків</c:v>
                </c:pt>
                <c:pt idx="2">
                  <c:v>Київ</c:v>
                </c:pt>
                <c:pt idx="3">
                  <c:v>Львів</c:v>
                </c:pt>
                <c:pt idx="4">
                  <c:v>Полтава</c:v>
                </c:pt>
                <c:pt idx="5">
                  <c:v>Запоріжжя</c:v>
                </c:pt>
                <c:pt idx="6">
                  <c:v>Одеса</c:v>
                </c:pt>
              </c:strCache>
            </c:strRef>
          </c:cat>
          <c:val>
            <c:numRef>
              <c:f>Лист1!$B$3:$H$3</c:f>
              <c:numCache>
                <c:formatCode>General</c:formatCode>
                <c:ptCount val="7"/>
                <c:pt idx="0">
                  <c:v>11.71041359</c:v>
                </c:pt>
                <c:pt idx="1">
                  <c:v>2.7519999999999998</c:v>
                </c:pt>
                <c:pt idx="2">
                  <c:v>9.1999999999999993</c:v>
                </c:pt>
                <c:pt idx="3">
                  <c:v>5.1702759140000003</c:v>
                </c:pt>
                <c:pt idx="4">
                  <c:v>4.6511219060000002</c:v>
                </c:pt>
                <c:pt idx="5">
                  <c:v>8.35</c:v>
                </c:pt>
                <c:pt idx="6">
                  <c:v>13.5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Лист1!$B$1:$H$1</c:f>
              <c:strCache>
                <c:ptCount val="7"/>
                <c:pt idx="0">
                  <c:v>Дніпро</c:v>
                </c:pt>
                <c:pt idx="1">
                  <c:v>Харьків</c:v>
                </c:pt>
                <c:pt idx="2">
                  <c:v>Київ</c:v>
                </c:pt>
                <c:pt idx="3">
                  <c:v>Львів</c:v>
                </c:pt>
                <c:pt idx="4">
                  <c:v>Полтава</c:v>
                </c:pt>
                <c:pt idx="5">
                  <c:v>Запоріжжя</c:v>
                </c:pt>
                <c:pt idx="6">
                  <c:v>Одеса</c:v>
                </c:pt>
              </c:strCache>
            </c:strRef>
          </c:cat>
          <c:val>
            <c:numRef>
              <c:f>Лист1!$B$4:$H$4</c:f>
              <c:numCache>
                <c:formatCode>General</c:formatCode>
                <c:ptCount val="7"/>
                <c:pt idx="0">
                  <c:v>12.478507260000001</c:v>
                </c:pt>
                <c:pt idx="1">
                  <c:v>5.8920000000000003</c:v>
                </c:pt>
                <c:pt idx="2">
                  <c:v>9.4</c:v>
                </c:pt>
                <c:pt idx="3">
                  <c:v>5.5415761200000002</c:v>
                </c:pt>
                <c:pt idx="4">
                  <c:v>4.6187177950000002</c:v>
                </c:pt>
                <c:pt idx="5">
                  <c:v>8.35</c:v>
                </c:pt>
                <c:pt idx="6">
                  <c:v>11.3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Лист1!$B$1:$H$1</c:f>
              <c:strCache>
                <c:ptCount val="7"/>
                <c:pt idx="0">
                  <c:v>Дніпро</c:v>
                </c:pt>
                <c:pt idx="1">
                  <c:v>Харьків</c:v>
                </c:pt>
                <c:pt idx="2">
                  <c:v>Київ</c:v>
                </c:pt>
                <c:pt idx="3">
                  <c:v>Львів</c:v>
                </c:pt>
                <c:pt idx="4">
                  <c:v>Полтава</c:v>
                </c:pt>
                <c:pt idx="5">
                  <c:v>Запоріжжя</c:v>
                </c:pt>
                <c:pt idx="6">
                  <c:v>Одеса</c:v>
                </c:pt>
              </c:strCache>
            </c:strRef>
          </c:cat>
          <c:val>
            <c:numRef>
              <c:f>Лист1!$B$5:$H$5</c:f>
              <c:numCache>
                <c:formatCode>General</c:formatCode>
                <c:ptCount val="7"/>
                <c:pt idx="0">
                  <c:v>12.478507260000001</c:v>
                </c:pt>
                <c:pt idx="1">
                  <c:v>3.7869999999999999</c:v>
                </c:pt>
                <c:pt idx="2">
                  <c:v>8.3000000000000007</c:v>
                </c:pt>
                <c:pt idx="3">
                  <c:v>5.5415761200000002</c:v>
                </c:pt>
                <c:pt idx="4">
                  <c:v>4.038898927</c:v>
                </c:pt>
                <c:pt idx="5">
                  <c:v>8.15</c:v>
                </c:pt>
                <c:pt idx="6">
                  <c:v>11.2</c:v>
                </c:pt>
              </c:numCache>
            </c:numRef>
          </c:val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Лист1!$B$1:$H$1</c:f>
              <c:strCache>
                <c:ptCount val="7"/>
                <c:pt idx="0">
                  <c:v>Дніпро</c:v>
                </c:pt>
                <c:pt idx="1">
                  <c:v>Харьків</c:v>
                </c:pt>
                <c:pt idx="2">
                  <c:v>Київ</c:v>
                </c:pt>
                <c:pt idx="3">
                  <c:v>Львів</c:v>
                </c:pt>
                <c:pt idx="4">
                  <c:v>Полтава</c:v>
                </c:pt>
                <c:pt idx="5">
                  <c:v>Запоріжжя</c:v>
                </c:pt>
                <c:pt idx="6">
                  <c:v>Одеса</c:v>
                </c:pt>
              </c:strCache>
            </c:strRef>
          </c:cat>
          <c:val>
            <c:numRef>
              <c:f>Лист1!$B$6:$H$6</c:f>
              <c:numCache>
                <c:formatCode>General</c:formatCode>
                <c:ptCount val="7"/>
                <c:pt idx="0">
                  <c:v>13.98</c:v>
                </c:pt>
                <c:pt idx="1">
                  <c:v>3.64</c:v>
                </c:pt>
                <c:pt idx="2">
                  <c:v>9.1</c:v>
                </c:pt>
                <c:pt idx="3">
                  <c:v>6.6266651479999998</c:v>
                </c:pt>
                <c:pt idx="4">
                  <c:v>4.8187813129999997</c:v>
                </c:pt>
                <c:pt idx="5">
                  <c:v>7.83</c:v>
                </c:pt>
                <c:pt idx="6">
                  <c:v>12.2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8726912"/>
        <c:axId val="258827008"/>
        <c:axId val="0"/>
      </c:bar3DChart>
      <c:catAx>
        <c:axId val="258726912"/>
        <c:scaling>
          <c:orientation val="minMax"/>
        </c:scaling>
        <c:delete val="0"/>
        <c:axPos val="b"/>
        <c:majorTickMark val="in"/>
        <c:minorTickMark val="none"/>
        <c:tickLblPos val="nextTo"/>
        <c:crossAx val="258827008"/>
        <c:crosses val="autoZero"/>
        <c:auto val="1"/>
        <c:lblAlgn val="ctr"/>
        <c:lblOffset val="100"/>
        <c:noMultiLvlLbl val="0"/>
      </c:catAx>
      <c:valAx>
        <c:axId val="25882700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КІЗА</a:t>
                </a:r>
              </a:p>
            </c:rich>
          </c:tx>
          <c:overlay val="0"/>
        </c:title>
        <c:numFmt formatCode="General" sourceLinked="1"/>
        <c:majorTickMark val="in"/>
        <c:minorTickMark val="none"/>
        <c:tickLblPos val="nextTo"/>
        <c:crossAx val="2587269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scene3d>
      <a:camera prst="orthographicFront"/>
      <a:lightRig rig="threePt" dir="t"/>
    </a:scene3d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Лист2!$C$1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multiLvlStrRef>
              <c:f>Лист2!$A$2:$B$15</c:f>
              <c:multiLvlStrCache>
                <c:ptCount val="14"/>
                <c:lvl>
                  <c:pt idx="0">
                    <c:v>стаціонарні</c:v>
                  </c:pt>
                  <c:pt idx="1">
                    <c:v>пересувні</c:v>
                  </c:pt>
                  <c:pt idx="2">
                    <c:v>стаціонарні</c:v>
                  </c:pt>
                  <c:pt idx="3">
                    <c:v>пересувні</c:v>
                  </c:pt>
                  <c:pt idx="4">
                    <c:v>стаціонарні</c:v>
                  </c:pt>
                  <c:pt idx="5">
                    <c:v>пересувні</c:v>
                  </c:pt>
                  <c:pt idx="6">
                    <c:v>стаціонарні</c:v>
                  </c:pt>
                  <c:pt idx="7">
                    <c:v>пересувні</c:v>
                  </c:pt>
                  <c:pt idx="8">
                    <c:v>стаціонарні</c:v>
                  </c:pt>
                  <c:pt idx="9">
                    <c:v>пересувні</c:v>
                  </c:pt>
                  <c:pt idx="10">
                    <c:v>стаціонарні</c:v>
                  </c:pt>
                  <c:pt idx="11">
                    <c:v>пересувні</c:v>
                  </c:pt>
                  <c:pt idx="12">
                    <c:v>стаціонарні</c:v>
                  </c:pt>
                  <c:pt idx="13">
                    <c:v>пересувні</c:v>
                  </c:pt>
                </c:lvl>
                <c:lvl>
                  <c:pt idx="0">
                    <c:v>Дніпропет-ровська обл.</c:v>
                  </c:pt>
                  <c:pt idx="2">
                    <c:v>Харківська обл.</c:v>
                  </c:pt>
                  <c:pt idx="4">
                    <c:v>Київвська обл.</c:v>
                  </c:pt>
                  <c:pt idx="6">
                    <c:v>Львівська обл.</c:v>
                  </c:pt>
                  <c:pt idx="8">
                    <c:v>Полтавська обл.</c:v>
                  </c:pt>
                  <c:pt idx="10">
                    <c:v>Запорізька обл.</c:v>
                  </c:pt>
                  <c:pt idx="12">
                    <c:v>Одеська обл.</c:v>
                  </c:pt>
                </c:lvl>
              </c:multiLvlStrCache>
            </c:multiLvlStrRef>
          </c:cat>
          <c:val>
            <c:numRef>
              <c:f>Лист2!$C$2:$C$15</c:f>
              <c:numCache>
                <c:formatCode>0.0000</c:formatCode>
                <c:ptCount val="14"/>
                <c:pt idx="0" formatCode="General">
                  <c:v>2.9000000000000001E-2</c:v>
                </c:pt>
                <c:pt idx="1">
                  <c:v>6.4000000000000003E-3</c:v>
                </c:pt>
                <c:pt idx="2" formatCode="General">
                  <c:v>7.0000000000000001E-3</c:v>
                </c:pt>
                <c:pt idx="3">
                  <c:v>4.0000000000000001E-3</c:v>
                </c:pt>
                <c:pt idx="4" formatCode="General">
                  <c:v>4.0000000000000001E-3</c:v>
                </c:pt>
                <c:pt idx="5" formatCode="General">
                  <c:v>5.8999999999999999E-3</c:v>
                </c:pt>
                <c:pt idx="6" formatCode="General">
                  <c:v>6.0000000000000001E-3</c:v>
                </c:pt>
                <c:pt idx="7" formatCode="General">
                  <c:v>5.0000000000000001E-3</c:v>
                </c:pt>
                <c:pt idx="8" formatCode="General">
                  <c:v>2.3165220000000001E-3</c:v>
                </c:pt>
                <c:pt idx="9" formatCode="General">
                  <c:v>3.8260870000000002E-3</c:v>
                </c:pt>
                <c:pt idx="10" formatCode="General">
                  <c:v>9.0460950000000005E-3</c:v>
                </c:pt>
                <c:pt idx="11" formatCode="General">
                  <c:v>3.939962E-3</c:v>
                </c:pt>
                <c:pt idx="12" formatCode="General">
                  <c:v>8.0000000000000004E-4</c:v>
                </c:pt>
                <c:pt idx="13" formatCode="General">
                  <c:v>4.0000000000000001E-3</c:v>
                </c:pt>
              </c:numCache>
            </c:numRef>
          </c:val>
        </c:ser>
        <c:ser>
          <c:idx val="1"/>
          <c:order val="1"/>
          <c:tx>
            <c:strRef>
              <c:f>Лист2!$D$1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multiLvlStrRef>
              <c:f>Лист2!$A$2:$B$15</c:f>
              <c:multiLvlStrCache>
                <c:ptCount val="14"/>
                <c:lvl>
                  <c:pt idx="0">
                    <c:v>стаціонарні</c:v>
                  </c:pt>
                  <c:pt idx="1">
                    <c:v>пересувні</c:v>
                  </c:pt>
                  <c:pt idx="2">
                    <c:v>стаціонарні</c:v>
                  </c:pt>
                  <c:pt idx="3">
                    <c:v>пересувні</c:v>
                  </c:pt>
                  <c:pt idx="4">
                    <c:v>стаціонарні</c:v>
                  </c:pt>
                  <c:pt idx="5">
                    <c:v>пересувні</c:v>
                  </c:pt>
                  <c:pt idx="6">
                    <c:v>стаціонарні</c:v>
                  </c:pt>
                  <c:pt idx="7">
                    <c:v>пересувні</c:v>
                  </c:pt>
                  <c:pt idx="8">
                    <c:v>стаціонарні</c:v>
                  </c:pt>
                  <c:pt idx="9">
                    <c:v>пересувні</c:v>
                  </c:pt>
                  <c:pt idx="10">
                    <c:v>стаціонарні</c:v>
                  </c:pt>
                  <c:pt idx="11">
                    <c:v>пересувні</c:v>
                  </c:pt>
                  <c:pt idx="12">
                    <c:v>стаціонарні</c:v>
                  </c:pt>
                  <c:pt idx="13">
                    <c:v>пересувні</c:v>
                  </c:pt>
                </c:lvl>
                <c:lvl>
                  <c:pt idx="0">
                    <c:v>Дніпропет-ровська обл.</c:v>
                  </c:pt>
                  <c:pt idx="2">
                    <c:v>Харківська обл.</c:v>
                  </c:pt>
                  <c:pt idx="4">
                    <c:v>Київвська обл.</c:v>
                  </c:pt>
                  <c:pt idx="6">
                    <c:v>Львівська обл.</c:v>
                  </c:pt>
                  <c:pt idx="8">
                    <c:v>Полтавська обл.</c:v>
                  </c:pt>
                  <c:pt idx="10">
                    <c:v>Запорізька обл.</c:v>
                  </c:pt>
                  <c:pt idx="12">
                    <c:v>Одеська обл.</c:v>
                  </c:pt>
                </c:lvl>
              </c:multiLvlStrCache>
            </c:multiLvlStrRef>
          </c:cat>
          <c:val>
            <c:numRef>
              <c:f>Лист2!$D$2:$D$15</c:f>
              <c:numCache>
                <c:formatCode>0.0000</c:formatCode>
                <c:ptCount val="14"/>
                <c:pt idx="0" formatCode="General">
                  <c:v>2.7E-2</c:v>
                </c:pt>
                <c:pt idx="1">
                  <c:v>5.7000000000000002E-3</c:v>
                </c:pt>
                <c:pt idx="2" formatCode="General">
                  <c:v>5.0000000000000001E-3</c:v>
                </c:pt>
                <c:pt idx="3">
                  <c:v>4.0000000000000001E-3</c:v>
                </c:pt>
                <c:pt idx="4" formatCode="General">
                  <c:v>3.3999999999999998E-3</c:v>
                </c:pt>
                <c:pt idx="5" formatCode="General">
                  <c:v>5.4999999999999997E-3</c:v>
                </c:pt>
                <c:pt idx="6" formatCode="General">
                  <c:v>5.0000000000000001E-3</c:v>
                </c:pt>
                <c:pt idx="7" formatCode="General">
                  <c:v>5.0000000000000001E-3</c:v>
                </c:pt>
                <c:pt idx="8" formatCode="General">
                  <c:v>2.1878259999999999E-3</c:v>
                </c:pt>
                <c:pt idx="9" formatCode="General">
                  <c:v>3.606957E-3</c:v>
                </c:pt>
                <c:pt idx="10" formatCode="General">
                  <c:v>7.6040170000000002E-3</c:v>
                </c:pt>
                <c:pt idx="11" formatCode="General">
                  <c:v>3.3072140000000002E-3</c:v>
                </c:pt>
                <c:pt idx="12" formatCode="General">
                  <c:v>6.9999999999999999E-4</c:v>
                </c:pt>
                <c:pt idx="13" formatCode="General">
                  <c:v>3.8999999999999998E-3</c:v>
                </c:pt>
              </c:numCache>
            </c:numRef>
          </c:val>
        </c:ser>
        <c:ser>
          <c:idx val="2"/>
          <c:order val="2"/>
          <c:tx>
            <c:strRef>
              <c:f>Лист2!$E$1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multiLvlStrRef>
              <c:f>Лист2!$A$2:$B$15</c:f>
              <c:multiLvlStrCache>
                <c:ptCount val="14"/>
                <c:lvl>
                  <c:pt idx="0">
                    <c:v>стаціонарні</c:v>
                  </c:pt>
                  <c:pt idx="1">
                    <c:v>пересувні</c:v>
                  </c:pt>
                  <c:pt idx="2">
                    <c:v>стаціонарні</c:v>
                  </c:pt>
                  <c:pt idx="3">
                    <c:v>пересувні</c:v>
                  </c:pt>
                  <c:pt idx="4">
                    <c:v>стаціонарні</c:v>
                  </c:pt>
                  <c:pt idx="5">
                    <c:v>пересувні</c:v>
                  </c:pt>
                  <c:pt idx="6">
                    <c:v>стаціонарні</c:v>
                  </c:pt>
                  <c:pt idx="7">
                    <c:v>пересувні</c:v>
                  </c:pt>
                  <c:pt idx="8">
                    <c:v>стаціонарні</c:v>
                  </c:pt>
                  <c:pt idx="9">
                    <c:v>пересувні</c:v>
                  </c:pt>
                  <c:pt idx="10">
                    <c:v>стаціонарні</c:v>
                  </c:pt>
                  <c:pt idx="11">
                    <c:v>пересувні</c:v>
                  </c:pt>
                  <c:pt idx="12">
                    <c:v>стаціонарні</c:v>
                  </c:pt>
                  <c:pt idx="13">
                    <c:v>пересувні</c:v>
                  </c:pt>
                </c:lvl>
                <c:lvl>
                  <c:pt idx="0">
                    <c:v>Дніпропет-ровська обл.</c:v>
                  </c:pt>
                  <c:pt idx="2">
                    <c:v>Харківська обл.</c:v>
                  </c:pt>
                  <c:pt idx="4">
                    <c:v>Київвська обл.</c:v>
                  </c:pt>
                  <c:pt idx="6">
                    <c:v>Львівська обл.</c:v>
                  </c:pt>
                  <c:pt idx="8">
                    <c:v>Полтавська обл.</c:v>
                  </c:pt>
                  <c:pt idx="10">
                    <c:v>Запорізька обл.</c:v>
                  </c:pt>
                  <c:pt idx="12">
                    <c:v>Одеська обл.</c:v>
                  </c:pt>
                </c:lvl>
              </c:multiLvlStrCache>
            </c:multiLvlStrRef>
          </c:cat>
          <c:val>
            <c:numRef>
              <c:f>Лист2!$E$2:$E$15</c:f>
              <c:numCache>
                <c:formatCode>General</c:formatCode>
                <c:ptCount val="14"/>
                <c:pt idx="0">
                  <c:v>2.3E-2</c:v>
                </c:pt>
                <c:pt idx="1">
                  <c:v>4.7999999999999996E-3</c:v>
                </c:pt>
                <c:pt idx="2">
                  <c:v>2E-3</c:v>
                </c:pt>
                <c:pt idx="3" formatCode="0.0000">
                  <c:v>3.0000000000000001E-3</c:v>
                </c:pt>
                <c:pt idx="4">
                  <c:v>2.8E-3</c:v>
                </c:pt>
                <c:pt idx="5">
                  <c:v>4.4999999999999997E-3</c:v>
                </c:pt>
                <c:pt idx="6">
                  <c:v>5.0000000000000001E-3</c:v>
                </c:pt>
                <c:pt idx="7">
                  <c:v>5.0000000000000001E-3</c:v>
                </c:pt>
                <c:pt idx="8">
                  <c:v>1.933913E-3</c:v>
                </c:pt>
                <c:pt idx="9">
                  <c:v>2.970435E-3</c:v>
                </c:pt>
                <c:pt idx="10">
                  <c:v>7.1257769999999998E-3</c:v>
                </c:pt>
                <c:pt idx="11">
                  <c:v>2.8216159999999999E-3</c:v>
                </c:pt>
                <c:pt idx="12">
                  <c:v>8.0000000000000004E-4</c:v>
                </c:pt>
                <c:pt idx="13">
                  <c:v>3.0999999999999999E-3</c:v>
                </c:pt>
              </c:numCache>
            </c:numRef>
          </c:val>
        </c:ser>
        <c:ser>
          <c:idx val="3"/>
          <c:order val="3"/>
          <c:tx>
            <c:strRef>
              <c:f>Лист2!$F$1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multiLvlStrRef>
              <c:f>Лист2!$A$2:$B$15</c:f>
              <c:multiLvlStrCache>
                <c:ptCount val="14"/>
                <c:lvl>
                  <c:pt idx="0">
                    <c:v>стаціонарні</c:v>
                  </c:pt>
                  <c:pt idx="1">
                    <c:v>пересувні</c:v>
                  </c:pt>
                  <c:pt idx="2">
                    <c:v>стаціонарні</c:v>
                  </c:pt>
                  <c:pt idx="3">
                    <c:v>пересувні</c:v>
                  </c:pt>
                  <c:pt idx="4">
                    <c:v>стаціонарні</c:v>
                  </c:pt>
                  <c:pt idx="5">
                    <c:v>пересувні</c:v>
                  </c:pt>
                  <c:pt idx="6">
                    <c:v>стаціонарні</c:v>
                  </c:pt>
                  <c:pt idx="7">
                    <c:v>пересувні</c:v>
                  </c:pt>
                  <c:pt idx="8">
                    <c:v>стаціонарні</c:v>
                  </c:pt>
                  <c:pt idx="9">
                    <c:v>пересувні</c:v>
                  </c:pt>
                  <c:pt idx="10">
                    <c:v>стаціонарні</c:v>
                  </c:pt>
                  <c:pt idx="11">
                    <c:v>пересувні</c:v>
                  </c:pt>
                  <c:pt idx="12">
                    <c:v>стаціонарні</c:v>
                  </c:pt>
                  <c:pt idx="13">
                    <c:v>пересувні</c:v>
                  </c:pt>
                </c:lvl>
                <c:lvl>
                  <c:pt idx="0">
                    <c:v>Дніпропет-ровська обл.</c:v>
                  </c:pt>
                  <c:pt idx="2">
                    <c:v>Харківська обл.</c:v>
                  </c:pt>
                  <c:pt idx="4">
                    <c:v>Київвська обл.</c:v>
                  </c:pt>
                  <c:pt idx="6">
                    <c:v>Львівська обл.</c:v>
                  </c:pt>
                  <c:pt idx="8">
                    <c:v>Полтавська обл.</c:v>
                  </c:pt>
                  <c:pt idx="10">
                    <c:v>Запорізька обл.</c:v>
                  </c:pt>
                  <c:pt idx="12">
                    <c:v>Одеська обл.</c:v>
                  </c:pt>
                </c:lvl>
              </c:multiLvlStrCache>
            </c:multiLvlStrRef>
          </c:cat>
          <c:val>
            <c:numRef>
              <c:f>Лист2!$F$2:$F$15</c:f>
              <c:numCache>
                <c:formatCode>General</c:formatCode>
                <c:ptCount val="14"/>
                <c:pt idx="0">
                  <c:v>2.5999999999999999E-2</c:v>
                </c:pt>
                <c:pt idx="2">
                  <c:v>3.0000000000000001E-3</c:v>
                </c:pt>
                <c:pt idx="4">
                  <c:v>3.5000000000000001E-3</c:v>
                </c:pt>
                <c:pt idx="6">
                  <c:v>5.0000000000000001E-3</c:v>
                </c:pt>
                <c:pt idx="8">
                  <c:v>1.9547829999999999E-3</c:v>
                </c:pt>
                <c:pt idx="10">
                  <c:v>6.1435459999999997E-3</c:v>
                </c:pt>
                <c:pt idx="12">
                  <c:v>8.0000000000000004E-4</c:v>
                </c:pt>
              </c:numCache>
            </c:numRef>
          </c:val>
        </c:ser>
        <c:ser>
          <c:idx val="4"/>
          <c:order val="4"/>
          <c:tx>
            <c:strRef>
              <c:f>Лист2!$G$1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multiLvlStrRef>
              <c:f>Лист2!$A$2:$B$15</c:f>
              <c:multiLvlStrCache>
                <c:ptCount val="14"/>
                <c:lvl>
                  <c:pt idx="0">
                    <c:v>стаціонарні</c:v>
                  </c:pt>
                  <c:pt idx="1">
                    <c:v>пересувні</c:v>
                  </c:pt>
                  <c:pt idx="2">
                    <c:v>стаціонарні</c:v>
                  </c:pt>
                  <c:pt idx="3">
                    <c:v>пересувні</c:v>
                  </c:pt>
                  <c:pt idx="4">
                    <c:v>стаціонарні</c:v>
                  </c:pt>
                  <c:pt idx="5">
                    <c:v>пересувні</c:v>
                  </c:pt>
                  <c:pt idx="6">
                    <c:v>стаціонарні</c:v>
                  </c:pt>
                  <c:pt idx="7">
                    <c:v>пересувні</c:v>
                  </c:pt>
                  <c:pt idx="8">
                    <c:v>стаціонарні</c:v>
                  </c:pt>
                  <c:pt idx="9">
                    <c:v>пересувні</c:v>
                  </c:pt>
                  <c:pt idx="10">
                    <c:v>стаціонарні</c:v>
                  </c:pt>
                  <c:pt idx="11">
                    <c:v>пересувні</c:v>
                  </c:pt>
                  <c:pt idx="12">
                    <c:v>стаціонарні</c:v>
                  </c:pt>
                  <c:pt idx="13">
                    <c:v>пересувні</c:v>
                  </c:pt>
                </c:lvl>
                <c:lvl>
                  <c:pt idx="0">
                    <c:v>Дніпропет-ровська обл.</c:v>
                  </c:pt>
                  <c:pt idx="2">
                    <c:v>Харківська обл.</c:v>
                  </c:pt>
                  <c:pt idx="4">
                    <c:v>Київвська обл.</c:v>
                  </c:pt>
                  <c:pt idx="6">
                    <c:v>Львівська обл.</c:v>
                  </c:pt>
                  <c:pt idx="8">
                    <c:v>Полтавська обл.</c:v>
                  </c:pt>
                  <c:pt idx="10">
                    <c:v>Запорізька обл.</c:v>
                  </c:pt>
                  <c:pt idx="12">
                    <c:v>Одеська обл.</c:v>
                  </c:pt>
                </c:lvl>
              </c:multiLvlStrCache>
            </c:multiLvlStrRef>
          </c:cat>
          <c:val>
            <c:numRef>
              <c:f>Лист2!$G$2:$G$15</c:f>
              <c:numCache>
                <c:formatCode>General</c:formatCode>
                <c:ptCount val="14"/>
                <c:pt idx="0">
                  <c:v>2.1000000000000001E-2</c:v>
                </c:pt>
                <c:pt idx="2">
                  <c:v>1E-3</c:v>
                </c:pt>
                <c:pt idx="4">
                  <c:v>1.6999999999999999E-3</c:v>
                </c:pt>
                <c:pt idx="6">
                  <c:v>5.0000000000000001E-3</c:v>
                </c:pt>
                <c:pt idx="8">
                  <c:v>1.944348E-3</c:v>
                </c:pt>
                <c:pt idx="10">
                  <c:v>6.6548950000000001E-3</c:v>
                </c:pt>
                <c:pt idx="12">
                  <c:v>8.9999999999999998E-4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5253120"/>
        <c:axId val="275254656"/>
      </c:barChart>
      <c:catAx>
        <c:axId val="27525312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75254656"/>
        <c:crosses val="autoZero"/>
        <c:auto val="1"/>
        <c:lblAlgn val="ctr"/>
        <c:lblOffset val="100"/>
        <c:noMultiLvlLbl val="0"/>
      </c:catAx>
      <c:valAx>
        <c:axId val="275254656"/>
        <c:scaling>
          <c:orientation val="minMax"/>
          <c:max val="3.0000000000000006E-2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М</a:t>
                </a:r>
                <a:r>
                  <a:rPr lang="ru-RU" baseline="-25000"/>
                  <a:t>ПБ</a:t>
                </a:r>
              </a:p>
            </c:rich>
          </c:tx>
          <c:overlay val="0"/>
        </c:title>
        <c:numFmt formatCode="General" sourceLinked="1"/>
        <c:majorTickMark val="in"/>
        <c:minorTickMark val="none"/>
        <c:tickLblPos val="nextTo"/>
        <c:crossAx val="2752531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265624999999999E-2"/>
          <c:y val="2.5170603674540683E-2"/>
          <c:w val="0.79044004265091861"/>
          <c:h val="0.7464200071581961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Лист3!$B$1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Лист3!$A$2:$A$8</c:f>
              <c:strCache>
                <c:ptCount val="7"/>
                <c:pt idx="0">
                  <c:v>Дніпро</c:v>
                </c:pt>
                <c:pt idx="1">
                  <c:v>Харків</c:v>
                </c:pt>
                <c:pt idx="2">
                  <c:v>Київ</c:v>
                </c:pt>
                <c:pt idx="3">
                  <c:v>Львів</c:v>
                </c:pt>
                <c:pt idx="4">
                  <c:v>Полтава</c:v>
                </c:pt>
                <c:pt idx="5">
                  <c:v>Запоріжжя</c:v>
                </c:pt>
                <c:pt idx="6">
                  <c:v>Одеса</c:v>
                </c:pt>
              </c:strCache>
            </c:strRef>
          </c:cat>
          <c:val>
            <c:numRef>
              <c:f>Лист3!$B$2:$B$8</c:f>
              <c:numCache>
                <c:formatCode>General</c:formatCode>
                <c:ptCount val="7"/>
                <c:pt idx="0">
                  <c:v>104.8</c:v>
                </c:pt>
                <c:pt idx="1">
                  <c:v>4.9080000000000004</c:v>
                </c:pt>
                <c:pt idx="2">
                  <c:v>31.9</c:v>
                </c:pt>
                <c:pt idx="3">
                  <c:v>1.589</c:v>
                </c:pt>
                <c:pt idx="4">
                  <c:v>1.129</c:v>
                </c:pt>
                <c:pt idx="5">
                  <c:v>94.1</c:v>
                </c:pt>
                <c:pt idx="6">
                  <c:v>11.904</c:v>
                </c:pt>
              </c:numCache>
            </c:numRef>
          </c:val>
        </c:ser>
        <c:ser>
          <c:idx val="1"/>
          <c:order val="1"/>
          <c:tx>
            <c:strRef>
              <c:f>Лист3!$C$1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Лист3!$A$2:$A$8</c:f>
              <c:strCache>
                <c:ptCount val="7"/>
                <c:pt idx="0">
                  <c:v>Дніпро</c:v>
                </c:pt>
                <c:pt idx="1">
                  <c:v>Харків</c:v>
                </c:pt>
                <c:pt idx="2">
                  <c:v>Київ</c:v>
                </c:pt>
                <c:pt idx="3">
                  <c:v>Львів</c:v>
                </c:pt>
                <c:pt idx="4">
                  <c:v>Полтава</c:v>
                </c:pt>
                <c:pt idx="5">
                  <c:v>Запоріжжя</c:v>
                </c:pt>
                <c:pt idx="6">
                  <c:v>Одеса</c:v>
                </c:pt>
              </c:strCache>
            </c:strRef>
          </c:cat>
          <c:val>
            <c:numRef>
              <c:f>Лист3!$C$2:$C$8</c:f>
              <c:numCache>
                <c:formatCode>General</c:formatCode>
                <c:ptCount val="7"/>
                <c:pt idx="0">
                  <c:v>87.724999999999994</c:v>
                </c:pt>
                <c:pt idx="1">
                  <c:v>4.45</c:v>
                </c:pt>
                <c:pt idx="2">
                  <c:v>31.4</c:v>
                </c:pt>
                <c:pt idx="3">
                  <c:v>1.62</c:v>
                </c:pt>
                <c:pt idx="4">
                  <c:v>1.0660000000000001</c:v>
                </c:pt>
                <c:pt idx="5">
                  <c:v>86.7</c:v>
                </c:pt>
                <c:pt idx="6">
                  <c:v>10.472</c:v>
                </c:pt>
              </c:numCache>
            </c:numRef>
          </c:val>
        </c:ser>
        <c:ser>
          <c:idx val="2"/>
          <c:order val="2"/>
          <c:tx>
            <c:strRef>
              <c:f>Лист3!$D$1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Лист3!$A$2:$A$8</c:f>
              <c:strCache>
                <c:ptCount val="7"/>
                <c:pt idx="0">
                  <c:v>Дніпро</c:v>
                </c:pt>
                <c:pt idx="1">
                  <c:v>Харків</c:v>
                </c:pt>
                <c:pt idx="2">
                  <c:v>Київ</c:v>
                </c:pt>
                <c:pt idx="3">
                  <c:v>Львів</c:v>
                </c:pt>
                <c:pt idx="4">
                  <c:v>Полтава</c:v>
                </c:pt>
                <c:pt idx="5">
                  <c:v>Запоріжжя</c:v>
                </c:pt>
                <c:pt idx="6">
                  <c:v>Одеса</c:v>
                </c:pt>
              </c:strCache>
            </c:strRef>
          </c:cat>
          <c:val>
            <c:numRef>
              <c:f>Лист3!$D$2:$D$8</c:f>
              <c:numCache>
                <c:formatCode>General</c:formatCode>
                <c:ptCount val="7"/>
                <c:pt idx="0">
                  <c:v>48.5</c:v>
                </c:pt>
                <c:pt idx="1">
                  <c:v>4.3520000000000003</c:v>
                </c:pt>
                <c:pt idx="2">
                  <c:v>26.7</c:v>
                </c:pt>
                <c:pt idx="3">
                  <c:v>2.569</c:v>
                </c:pt>
                <c:pt idx="4">
                  <c:v>1.2050000000000001</c:v>
                </c:pt>
                <c:pt idx="5">
                  <c:v>83.3</c:v>
                </c:pt>
                <c:pt idx="6">
                  <c:v>9.7420000000000009</c:v>
                </c:pt>
              </c:numCache>
            </c:numRef>
          </c:val>
        </c:ser>
        <c:ser>
          <c:idx val="3"/>
          <c:order val="3"/>
          <c:tx>
            <c:strRef>
              <c:f>Лист3!$E$1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Лист3!$A$2:$A$8</c:f>
              <c:strCache>
                <c:ptCount val="7"/>
                <c:pt idx="0">
                  <c:v>Дніпро</c:v>
                </c:pt>
                <c:pt idx="1">
                  <c:v>Харків</c:v>
                </c:pt>
                <c:pt idx="2">
                  <c:v>Київ</c:v>
                </c:pt>
                <c:pt idx="3">
                  <c:v>Львів</c:v>
                </c:pt>
                <c:pt idx="4">
                  <c:v>Полтава</c:v>
                </c:pt>
                <c:pt idx="5">
                  <c:v>Запоріжжя</c:v>
                </c:pt>
                <c:pt idx="6">
                  <c:v>Одеса</c:v>
                </c:pt>
              </c:strCache>
            </c:strRef>
          </c:cat>
          <c:val>
            <c:numRef>
              <c:f>Лист3!$E$2:$E$8</c:f>
              <c:numCache>
                <c:formatCode>General</c:formatCode>
                <c:ptCount val="7"/>
                <c:pt idx="0">
                  <c:v>80.56</c:v>
                </c:pt>
                <c:pt idx="1">
                  <c:v>4.8715000000000002</c:v>
                </c:pt>
                <c:pt idx="2">
                  <c:v>34.299999999999997</c:v>
                </c:pt>
                <c:pt idx="3">
                  <c:v>1.7390000000000001</c:v>
                </c:pt>
                <c:pt idx="4">
                  <c:v>1.2090000000000001</c:v>
                </c:pt>
                <c:pt idx="5">
                  <c:v>70.2</c:v>
                </c:pt>
                <c:pt idx="6">
                  <c:v>11.946999999999999</c:v>
                </c:pt>
              </c:numCache>
            </c:numRef>
          </c:val>
        </c:ser>
        <c:ser>
          <c:idx val="4"/>
          <c:order val="4"/>
          <c:tx>
            <c:strRef>
              <c:f>Лист3!$F$1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Лист3!$A$2:$A$8</c:f>
              <c:strCache>
                <c:ptCount val="7"/>
                <c:pt idx="0">
                  <c:v>Дніпро</c:v>
                </c:pt>
                <c:pt idx="1">
                  <c:v>Харків</c:v>
                </c:pt>
                <c:pt idx="2">
                  <c:v>Київ</c:v>
                </c:pt>
                <c:pt idx="3">
                  <c:v>Львів</c:v>
                </c:pt>
                <c:pt idx="4">
                  <c:v>Полтава</c:v>
                </c:pt>
                <c:pt idx="5">
                  <c:v>Запоріжжя</c:v>
                </c:pt>
                <c:pt idx="6">
                  <c:v>Одеса</c:v>
                </c:pt>
              </c:strCache>
            </c:strRef>
          </c:cat>
          <c:val>
            <c:numRef>
              <c:f>Лист3!$F$2:$F$8</c:f>
              <c:numCache>
                <c:formatCode>General</c:formatCode>
                <c:ptCount val="7"/>
                <c:pt idx="0">
                  <c:v>45.680999999999997</c:v>
                </c:pt>
                <c:pt idx="1">
                  <c:v>4.9044999999999996</c:v>
                </c:pt>
                <c:pt idx="2">
                  <c:v>45.5</c:v>
                </c:pt>
                <c:pt idx="3">
                  <c:v>3.996</c:v>
                </c:pt>
                <c:pt idx="4">
                  <c:v>1.1659999999999999</c:v>
                </c:pt>
                <c:pt idx="5">
                  <c:v>69.900000000000006</c:v>
                </c:pt>
                <c:pt idx="6">
                  <c:v>12.047000000000001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6702336"/>
        <c:axId val="276703872"/>
        <c:axId val="0"/>
      </c:bar3DChart>
      <c:catAx>
        <c:axId val="276702336"/>
        <c:scaling>
          <c:orientation val="minMax"/>
        </c:scaling>
        <c:delete val="0"/>
        <c:axPos val="b"/>
        <c:majorTickMark val="in"/>
        <c:minorTickMark val="none"/>
        <c:tickLblPos val="nextTo"/>
        <c:crossAx val="276703872"/>
        <c:crosses val="autoZero"/>
        <c:auto val="1"/>
        <c:lblAlgn val="ctr"/>
        <c:lblOffset val="100"/>
        <c:noMultiLvlLbl val="0"/>
      </c:catAx>
      <c:valAx>
        <c:axId val="2767038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тис. т</a:t>
                </a:r>
              </a:p>
            </c:rich>
          </c:tx>
          <c:layout>
            <c:manualLayout>
              <c:xMode val="edge"/>
              <c:yMode val="edge"/>
              <c:x val="8.0175524934383204E-3"/>
              <c:y val="0.34319464328322596"/>
            </c:manualLayout>
          </c:layout>
          <c:overlay val="0"/>
        </c:title>
        <c:numFmt formatCode="General" sourceLinked="1"/>
        <c:majorTickMark val="in"/>
        <c:minorTickMark val="none"/>
        <c:tickLblPos val="nextTo"/>
        <c:crossAx val="2767023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Днепр!$A$20:$A$24</c:f>
              <c:strCache>
                <c:ptCount val="5"/>
                <c:pt idx="0">
                  <c:v>переробна промисловість</c:v>
                </c:pt>
                <c:pt idx="1">
                  <c:v>добувна промисловість і розроблення кар’єрів</c:v>
                </c:pt>
                <c:pt idx="2">
                  <c:v>постачання електроенергії, газу, пари та кондиційованого повітря</c:v>
                </c:pt>
                <c:pt idx="3">
                  <c:v>транспорт, складське господарство, поштова та кур’єрська діяльність</c:v>
                </c:pt>
                <c:pt idx="4">
                  <c:v>водопостачання, каналізація, поводження з відходами</c:v>
                </c:pt>
              </c:strCache>
            </c:strRef>
          </c:cat>
          <c:val>
            <c:numRef>
              <c:f>Днепр!$B$20:$B$24</c:f>
              <c:numCache>
                <c:formatCode>0.0%</c:formatCode>
                <c:ptCount val="5"/>
                <c:pt idx="0">
                  <c:v>0.57999999999999996</c:v>
                </c:pt>
                <c:pt idx="1">
                  <c:v>0.31</c:v>
                </c:pt>
                <c:pt idx="2">
                  <c:v>9.4E-2</c:v>
                </c:pt>
                <c:pt idx="3">
                  <c:v>4.0000000000000001E-3</c:v>
                </c:pt>
                <c:pt idx="4">
                  <c:v>1.2E-2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0156131669312085"/>
          <c:y val="3.0691163604549435E-2"/>
          <c:w val="0.38262840662703723"/>
          <c:h val="0.9238028579760863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155084641265482"/>
          <c:y val="2.5180141606967563E-2"/>
          <c:w val="0.74249481972648157"/>
          <c:h val="0.7464200071581961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Лист3!$B$22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Лист3!$A$23:$A$29</c:f>
              <c:strCache>
                <c:ptCount val="7"/>
                <c:pt idx="0">
                  <c:v>Дніпро</c:v>
                </c:pt>
                <c:pt idx="1">
                  <c:v>Харків</c:v>
                </c:pt>
                <c:pt idx="2">
                  <c:v>Київ</c:v>
                </c:pt>
                <c:pt idx="3">
                  <c:v>Львів</c:v>
                </c:pt>
                <c:pt idx="4">
                  <c:v>Полтава</c:v>
                </c:pt>
                <c:pt idx="5">
                  <c:v>Запоріжжя</c:v>
                </c:pt>
                <c:pt idx="6">
                  <c:v>Одеса</c:v>
                </c:pt>
              </c:strCache>
            </c:strRef>
          </c:cat>
          <c:val>
            <c:numRef>
              <c:f>Лист3!$B$23:$B$29</c:f>
              <c:numCache>
                <c:formatCode>General</c:formatCode>
                <c:ptCount val="7"/>
                <c:pt idx="0">
                  <c:v>0.26</c:v>
                </c:pt>
                <c:pt idx="1">
                  <c:v>1.2999999999999999E-2</c:v>
                </c:pt>
                <c:pt idx="2">
                  <c:v>3.7999999999999999E-2</c:v>
                </c:pt>
                <c:pt idx="3">
                  <c:v>8.9999999999999993E-3</c:v>
                </c:pt>
                <c:pt idx="4">
                  <c:v>1.0961165E-2</c:v>
                </c:pt>
                <c:pt idx="5">
                  <c:v>0.28199999999999997</c:v>
                </c:pt>
                <c:pt idx="6">
                  <c:v>7.2999999999999995E-2</c:v>
                </c:pt>
              </c:numCache>
            </c:numRef>
          </c:val>
        </c:ser>
        <c:ser>
          <c:idx val="1"/>
          <c:order val="1"/>
          <c:tx>
            <c:strRef>
              <c:f>Лист3!$C$22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Лист3!$A$23:$A$29</c:f>
              <c:strCache>
                <c:ptCount val="7"/>
                <c:pt idx="0">
                  <c:v>Дніпро</c:v>
                </c:pt>
                <c:pt idx="1">
                  <c:v>Харків</c:v>
                </c:pt>
                <c:pt idx="2">
                  <c:v>Київ</c:v>
                </c:pt>
                <c:pt idx="3">
                  <c:v>Львів</c:v>
                </c:pt>
                <c:pt idx="4">
                  <c:v>Полтава</c:v>
                </c:pt>
                <c:pt idx="5">
                  <c:v>Запоріжжя</c:v>
                </c:pt>
                <c:pt idx="6">
                  <c:v>Одеса</c:v>
                </c:pt>
              </c:strCache>
            </c:strRef>
          </c:cat>
          <c:val>
            <c:numRef>
              <c:f>Лист3!$C$23:$C$29</c:f>
              <c:numCache>
                <c:formatCode>General</c:formatCode>
                <c:ptCount val="7"/>
                <c:pt idx="0">
                  <c:v>0.22</c:v>
                </c:pt>
                <c:pt idx="1">
                  <c:v>1.2E-2</c:v>
                </c:pt>
                <c:pt idx="2">
                  <c:v>3.6999999999999998E-2</c:v>
                </c:pt>
                <c:pt idx="3">
                  <c:v>8.9999999999999993E-3</c:v>
                </c:pt>
                <c:pt idx="4">
                  <c:v>1.0349515E-2</c:v>
                </c:pt>
                <c:pt idx="5">
                  <c:v>0.26</c:v>
                </c:pt>
                <c:pt idx="6">
                  <c:v>6.4000000000000001E-2</c:v>
                </c:pt>
              </c:numCache>
            </c:numRef>
          </c:val>
        </c:ser>
        <c:ser>
          <c:idx val="2"/>
          <c:order val="2"/>
          <c:tx>
            <c:strRef>
              <c:f>Лист3!$D$22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Лист3!$A$23:$A$29</c:f>
              <c:strCache>
                <c:ptCount val="7"/>
                <c:pt idx="0">
                  <c:v>Дніпро</c:v>
                </c:pt>
                <c:pt idx="1">
                  <c:v>Харків</c:v>
                </c:pt>
                <c:pt idx="2">
                  <c:v>Київ</c:v>
                </c:pt>
                <c:pt idx="3">
                  <c:v>Львів</c:v>
                </c:pt>
                <c:pt idx="4">
                  <c:v>Полтава</c:v>
                </c:pt>
                <c:pt idx="5">
                  <c:v>Запоріжжя</c:v>
                </c:pt>
                <c:pt idx="6">
                  <c:v>Одеса</c:v>
                </c:pt>
              </c:strCache>
            </c:strRef>
          </c:cat>
          <c:val>
            <c:numRef>
              <c:f>Лист3!$D$23:$D$29</c:f>
              <c:numCache>
                <c:formatCode>General</c:formatCode>
                <c:ptCount val="7"/>
                <c:pt idx="0">
                  <c:v>0.12</c:v>
                </c:pt>
                <c:pt idx="1">
                  <c:v>1.2E-2</c:v>
                </c:pt>
                <c:pt idx="2">
                  <c:v>3.1E-2</c:v>
                </c:pt>
                <c:pt idx="3">
                  <c:v>1.4E-2</c:v>
                </c:pt>
                <c:pt idx="4">
                  <c:v>1.1699029E-2</c:v>
                </c:pt>
                <c:pt idx="5">
                  <c:v>0.249</c:v>
                </c:pt>
                <c:pt idx="6">
                  <c:v>5.8000000000000003E-2</c:v>
                </c:pt>
              </c:numCache>
            </c:numRef>
          </c:val>
        </c:ser>
        <c:ser>
          <c:idx val="3"/>
          <c:order val="3"/>
          <c:tx>
            <c:strRef>
              <c:f>Лист3!$E$22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Лист3!$A$23:$A$29</c:f>
              <c:strCache>
                <c:ptCount val="7"/>
                <c:pt idx="0">
                  <c:v>Дніпро</c:v>
                </c:pt>
                <c:pt idx="1">
                  <c:v>Харків</c:v>
                </c:pt>
                <c:pt idx="2">
                  <c:v>Київ</c:v>
                </c:pt>
                <c:pt idx="3">
                  <c:v>Львів</c:v>
                </c:pt>
                <c:pt idx="4">
                  <c:v>Полтава</c:v>
                </c:pt>
                <c:pt idx="5">
                  <c:v>Запоріжжя</c:v>
                </c:pt>
                <c:pt idx="6">
                  <c:v>Одеса</c:v>
                </c:pt>
              </c:strCache>
            </c:strRef>
          </c:cat>
          <c:val>
            <c:numRef>
              <c:f>Лист3!$E$23:$E$29</c:f>
              <c:numCache>
                <c:formatCode>General</c:formatCode>
                <c:ptCount val="7"/>
                <c:pt idx="0">
                  <c:v>0.2</c:v>
                </c:pt>
                <c:pt idx="1">
                  <c:v>1.2999999999999999E-2</c:v>
                </c:pt>
                <c:pt idx="2">
                  <c:v>0.04</c:v>
                </c:pt>
                <c:pt idx="3">
                  <c:v>0.01</c:v>
                </c:pt>
                <c:pt idx="4">
                  <c:v>1.1737864000000001E-2</c:v>
                </c:pt>
                <c:pt idx="5">
                  <c:v>0.21</c:v>
                </c:pt>
                <c:pt idx="6">
                  <c:v>7.3999999999999996E-2</c:v>
                </c:pt>
              </c:numCache>
            </c:numRef>
          </c:val>
        </c:ser>
        <c:ser>
          <c:idx val="4"/>
          <c:order val="4"/>
          <c:tx>
            <c:strRef>
              <c:f>Лист3!$F$22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Лист3!$A$23:$A$29</c:f>
              <c:strCache>
                <c:ptCount val="7"/>
                <c:pt idx="0">
                  <c:v>Дніпро</c:v>
                </c:pt>
                <c:pt idx="1">
                  <c:v>Харків</c:v>
                </c:pt>
                <c:pt idx="2">
                  <c:v>Київ</c:v>
                </c:pt>
                <c:pt idx="3">
                  <c:v>Львів</c:v>
                </c:pt>
                <c:pt idx="4">
                  <c:v>Полтава</c:v>
                </c:pt>
                <c:pt idx="5">
                  <c:v>Запоріжжя</c:v>
                </c:pt>
                <c:pt idx="6">
                  <c:v>Одеса</c:v>
                </c:pt>
              </c:strCache>
            </c:strRef>
          </c:cat>
          <c:val>
            <c:numRef>
              <c:f>Лист3!$F$23:$F$29</c:f>
              <c:numCache>
                <c:formatCode>General</c:formatCode>
                <c:ptCount val="7"/>
                <c:pt idx="0">
                  <c:v>0.11</c:v>
                </c:pt>
                <c:pt idx="1">
                  <c:v>1.2999999999999999E-2</c:v>
                </c:pt>
                <c:pt idx="2">
                  <c:v>5.3999999999999999E-2</c:v>
                </c:pt>
                <c:pt idx="3">
                  <c:v>2.1000000000000001E-2</c:v>
                </c:pt>
                <c:pt idx="4">
                  <c:v>1.1320388000000001E-2</c:v>
                </c:pt>
                <c:pt idx="5">
                  <c:v>0.20899999999999999</c:v>
                </c:pt>
                <c:pt idx="6">
                  <c:v>7.3999999999999996E-2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7616896"/>
        <c:axId val="277622784"/>
        <c:axId val="0"/>
      </c:bar3DChart>
      <c:catAx>
        <c:axId val="277616896"/>
        <c:scaling>
          <c:orientation val="minMax"/>
        </c:scaling>
        <c:delete val="0"/>
        <c:axPos val="b"/>
        <c:majorTickMark val="in"/>
        <c:minorTickMark val="none"/>
        <c:tickLblPos val="nextTo"/>
        <c:crossAx val="277622784"/>
        <c:crosses val="autoZero"/>
        <c:auto val="1"/>
        <c:lblAlgn val="ctr"/>
        <c:lblOffset val="100"/>
        <c:noMultiLvlLbl val="0"/>
      </c:catAx>
      <c:valAx>
        <c:axId val="27762278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М</a:t>
                </a:r>
                <a:r>
                  <a:rPr lang="ru-RU" baseline="-25000"/>
                  <a:t>ПБ</a:t>
                </a:r>
              </a:p>
            </c:rich>
          </c:tx>
          <c:layout>
            <c:manualLayout>
              <c:xMode val="edge"/>
              <c:yMode val="edge"/>
              <c:x val="8.0176820002762807E-3"/>
              <c:y val="0.34332469051448145"/>
            </c:manualLayout>
          </c:layout>
          <c:overlay val="0"/>
        </c:title>
        <c:numFmt formatCode="General" sourceLinked="1"/>
        <c:majorTickMark val="in"/>
        <c:minorTickMark val="none"/>
        <c:tickLblPos val="nextTo"/>
        <c:crossAx val="2776168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911417322834646"/>
          <c:y val="0.19282924515072219"/>
          <c:w val="0.17088582677165354"/>
          <c:h val="0.34200966356478169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873551717637505"/>
          <c:y val="4.2773331019572966E-2"/>
          <c:w val="0.68665168235186058"/>
          <c:h val="0.774600406354164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Харьков!$A$2</c:f>
              <c:strCache>
                <c:ptCount val="1"/>
                <c:pt idx="0">
                  <c:v>стаціонарні</c:v>
                </c:pt>
              </c:strCache>
            </c:strRef>
          </c:tx>
          <c:invertIfNegative val="0"/>
          <c:cat>
            <c:numRef>
              <c:f>Харьков!$B$1:$J$1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Харьков!$B$2:$J$2</c:f>
              <c:numCache>
                <c:formatCode>General</c:formatCode>
                <c:ptCount val="9"/>
                <c:pt idx="0">
                  <c:v>151.88300000000001</c:v>
                </c:pt>
                <c:pt idx="1">
                  <c:v>174.07900000000001</c:v>
                </c:pt>
                <c:pt idx="2">
                  <c:v>197.601</c:v>
                </c:pt>
                <c:pt idx="3">
                  <c:v>210.267</c:v>
                </c:pt>
                <c:pt idx="4">
                  <c:v>150.5</c:v>
                </c:pt>
                <c:pt idx="5">
                  <c:v>53.4</c:v>
                </c:pt>
                <c:pt idx="6">
                  <c:v>100.2</c:v>
                </c:pt>
                <c:pt idx="7">
                  <c:v>44.954999999999998</c:v>
                </c:pt>
                <c:pt idx="8">
                  <c:v>44.741</c:v>
                </c:pt>
              </c:numCache>
            </c:numRef>
          </c:val>
        </c:ser>
        <c:ser>
          <c:idx val="1"/>
          <c:order val="1"/>
          <c:tx>
            <c:strRef>
              <c:f>Харьков!$A$3</c:f>
              <c:strCache>
                <c:ptCount val="1"/>
                <c:pt idx="0">
                  <c:v>пересувні</c:v>
                </c:pt>
              </c:strCache>
            </c:strRef>
          </c:tx>
          <c:invertIfNegative val="0"/>
          <c:cat>
            <c:numRef>
              <c:f>Харьков!$B$1:$J$1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Харьков!$B$3:$J$3</c:f>
              <c:numCache>
                <c:formatCode>General</c:formatCode>
                <c:ptCount val="9"/>
                <c:pt idx="0">
                  <c:v>129.46899999999999</c:v>
                </c:pt>
                <c:pt idx="1">
                  <c:v>128.89099999999999</c:v>
                </c:pt>
                <c:pt idx="2">
                  <c:v>121.785</c:v>
                </c:pt>
                <c:pt idx="3">
                  <c:v>118.154</c:v>
                </c:pt>
                <c:pt idx="4">
                  <c:v>112.6</c:v>
                </c:pt>
                <c:pt idx="5">
                  <c:v>95.3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1616000"/>
        <c:axId val="201618176"/>
      </c:barChart>
      <c:catAx>
        <c:axId val="2016160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рік</a:t>
                </a:r>
              </a:p>
            </c:rich>
          </c:tx>
          <c:layout>
            <c:manualLayout>
              <c:xMode val="edge"/>
              <c:yMode val="edge"/>
              <c:x val="0.43268746102869737"/>
              <c:y val="0.92727272727272725"/>
            </c:manualLayout>
          </c:layout>
          <c:overlay val="0"/>
        </c:title>
        <c:numFmt formatCode="General" sourceLinked="1"/>
        <c:majorTickMark val="in"/>
        <c:minorTickMark val="none"/>
        <c:tickLblPos val="nextTo"/>
        <c:crossAx val="201618176"/>
        <c:crosses val="autoZero"/>
        <c:auto val="1"/>
        <c:lblAlgn val="ctr"/>
        <c:lblOffset val="100"/>
        <c:noMultiLvlLbl val="0"/>
      </c:catAx>
      <c:valAx>
        <c:axId val="20161817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тис. т</a:t>
                </a:r>
              </a:p>
            </c:rich>
          </c:tx>
          <c:layout>
            <c:manualLayout>
              <c:xMode val="edge"/>
              <c:yMode val="edge"/>
              <c:x val="7.3664825046040518E-3"/>
              <c:y val="0.36390273529858352"/>
            </c:manualLayout>
          </c:layout>
          <c:overlay val="0"/>
        </c:title>
        <c:numFmt formatCode="General" sourceLinked="1"/>
        <c:majorTickMark val="in"/>
        <c:minorTickMark val="none"/>
        <c:tickLblPos val="nextTo"/>
        <c:crossAx val="2016160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8.2485481997677121E-2"/>
          <c:y val="2.6058977921877412E-2"/>
          <c:w val="0.79216951539594138"/>
          <c:h val="0.6064708970202253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Харьков!$B$21</c:f>
              <c:strCache>
                <c:ptCount val="1"/>
                <c:pt idx="0">
                  <c:v>2010</c:v>
                </c:pt>
              </c:strCache>
            </c:strRef>
          </c:tx>
          <c:invertIfNegative val="0"/>
          <c:cat>
            <c:strRef>
              <c:f>Харьков!$A$22:$A$28</c:f>
              <c:strCache>
                <c:ptCount val="7"/>
                <c:pt idx="0">
                  <c:v>Харків</c:v>
                </c:pt>
                <c:pt idx="1">
                  <c:v>Ізюм</c:v>
                </c:pt>
                <c:pt idx="2">
                  <c:v>Куп'янськ</c:v>
                </c:pt>
                <c:pt idx="3">
                  <c:v>Лозова</c:v>
                </c:pt>
                <c:pt idx="4">
                  <c:v>Люботин</c:v>
                </c:pt>
                <c:pt idx="5">
                  <c:v>Первомайський</c:v>
                </c:pt>
                <c:pt idx="6">
                  <c:v>Чугуїв</c:v>
                </c:pt>
              </c:strCache>
            </c:strRef>
          </c:cat>
          <c:val>
            <c:numRef>
              <c:f>Харьков!$B$22:$B$28</c:f>
              <c:numCache>
                <c:formatCode>General</c:formatCode>
                <c:ptCount val="7"/>
                <c:pt idx="0">
                  <c:v>4.8789999999999996</c:v>
                </c:pt>
                <c:pt idx="1">
                  <c:v>0.27700000000000002</c:v>
                </c:pt>
                <c:pt idx="2">
                  <c:v>0.22600000000000001</c:v>
                </c:pt>
                <c:pt idx="3">
                  <c:v>1.552</c:v>
                </c:pt>
                <c:pt idx="4">
                  <c:v>0.154</c:v>
                </c:pt>
                <c:pt idx="5">
                  <c:v>1.0009999999999999</c:v>
                </c:pt>
                <c:pt idx="6">
                  <c:v>0.125</c:v>
                </c:pt>
              </c:numCache>
            </c:numRef>
          </c:val>
        </c:ser>
        <c:ser>
          <c:idx val="1"/>
          <c:order val="1"/>
          <c:tx>
            <c:strRef>
              <c:f>Харьков!$C$21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cat>
            <c:strRef>
              <c:f>Харьков!$A$22:$A$28</c:f>
              <c:strCache>
                <c:ptCount val="7"/>
                <c:pt idx="0">
                  <c:v>Харків</c:v>
                </c:pt>
                <c:pt idx="1">
                  <c:v>Ізюм</c:v>
                </c:pt>
                <c:pt idx="2">
                  <c:v>Куп'янськ</c:v>
                </c:pt>
                <c:pt idx="3">
                  <c:v>Лозова</c:v>
                </c:pt>
                <c:pt idx="4">
                  <c:v>Люботин</c:v>
                </c:pt>
                <c:pt idx="5">
                  <c:v>Первомайський</c:v>
                </c:pt>
                <c:pt idx="6">
                  <c:v>Чугуїв</c:v>
                </c:pt>
              </c:strCache>
            </c:strRef>
          </c:cat>
          <c:val>
            <c:numRef>
              <c:f>Харьков!$C$22:$C$28</c:f>
              <c:numCache>
                <c:formatCode>General</c:formatCode>
                <c:ptCount val="7"/>
                <c:pt idx="0">
                  <c:v>4.9420000000000002</c:v>
                </c:pt>
                <c:pt idx="1">
                  <c:v>0.307</c:v>
                </c:pt>
                <c:pt idx="2">
                  <c:v>0.20399999999999999</c:v>
                </c:pt>
                <c:pt idx="3">
                  <c:v>1.8</c:v>
                </c:pt>
                <c:pt idx="4">
                  <c:v>0.16700000000000001</c:v>
                </c:pt>
                <c:pt idx="5">
                  <c:v>2.1970000000000001</c:v>
                </c:pt>
                <c:pt idx="6">
                  <c:v>0.109</c:v>
                </c:pt>
              </c:numCache>
            </c:numRef>
          </c:val>
        </c:ser>
        <c:ser>
          <c:idx val="2"/>
          <c:order val="2"/>
          <c:tx>
            <c:strRef>
              <c:f>Харьков!$D$21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Харьков!$A$22:$A$28</c:f>
              <c:strCache>
                <c:ptCount val="7"/>
                <c:pt idx="0">
                  <c:v>Харків</c:v>
                </c:pt>
                <c:pt idx="1">
                  <c:v>Ізюм</c:v>
                </c:pt>
                <c:pt idx="2">
                  <c:v>Куп'янськ</c:v>
                </c:pt>
                <c:pt idx="3">
                  <c:v>Лозова</c:v>
                </c:pt>
                <c:pt idx="4">
                  <c:v>Люботин</c:v>
                </c:pt>
                <c:pt idx="5">
                  <c:v>Первомайський</c:v>
                </c:pt>
                <c:pt idx="6">
                  <c:v>Чугуїв</c:v>
                </c:pt>
              </c:strCache>
            </c:strRef>
          </c:cat>
          <c:val>
            <c:numRef>
              <c:f>Харьков!$D$22:$D$28</c:f>
              <c:numCache>
                <c:formatCode>General</c:formatCode>
                <c:ptCount val="7"/>
                <c:pt idx="0">
                  <c:v>5.2750000000000004</c:v>
                </c:pt>
                <c:pt idx="1">
                  <c:v>0.307</c:v>
                </c:pt>
                <c:pt idx="2">
                  <c:v>0.38100000000000001</c:v>
                </c:pt>
                <c:pt idx="3">
                  <c:v>1.8879999999999999</c:v>
                </c:pt>
                <c:pt idx="4">
                  <c:v>0.06</c:v>
                </c:pt>
                <c:pt idx="5">
                  <c:v>0.71199999999999997</c:v>
                </c:pt>
                <c:pt idx="6">
                  <c:v>0.106</c:v>
                </c:pt>
              </c:numCache>
            </c:numRef>
          </c:val>
        </c:ser>
        <c:ser>
          <c:idx val="3"/>
          <c:order val="3"/>
          <c:tx>
            <c:strRef>
              <c:f>Харьков!$E$21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Харьков!$A$22:$A$28</c:f>
              <c:strCache>
                <c:ptCount val="7"/>
                <c:pt idx="0">
                  <c:v>Харків</c:v>
                </c:pt>
                <c:pt idx="1">
                  <c:v>Ізюм</c:v>
                </c:pt>
                <c:pt idx="2">
                  <c:v>Куп'янськ</c:v>
                </c:pt>
                <c:pt idx="3">
                  <c:v>Лозова</c:v>
                </c:pt>
                <c:pt idx="4">
                  <c:v>Люботин</c:v>
                </c:pt>
                <c:pt idx="5">
                  <c:v>Первомайський</c:v>
                </c:pt>
                <c:pt idx="6">
                  <c:v>Чугуїв</c:v>
                </c:pt>
              </c:strCache>
            </c:strRef>
          </c:cat>
          <c:val>
            <c:numRef>
              <c:f>Харьков!$E$22:$E$28</c:f>
              <c:numCache>
                <c:formatCode>General</c:formatCode>
                <c:ptCount val="7"/>
                <c:pt idx="0">
                  <c:v>4.9080000000000004</c:v>
                </c:pt>
                <c:pt idx="1">
                  <c:v>0.35899999999999999</c:v>
                </c:pt>
                <c:pt idx="2">
                  <c:v>0.45900000000000002</c:v>
                </c:pt>
                <c:pt idx="3">
                  <c:v>1.7789999999999999</c:v>
                </c:pt>
                <c:pt idx="4">
                  <c:v>0.17499999999999999</c:v>
                </c:pt>
                <c:pt idx="5">
                  <c:v>0.54500000000000004</c:v>
                </c:pt>
                <c:pt idx="6">
                  <c:v>9.1999999999999998E-2</c:v>
                </c:pt>
              </c:numCache>
            </c:numRef>
          </c:val>
        </c:ser>
        <c:ser>
          <c:idx val="4"/>
          <c:order val="4"/>
          <c:tx>
            <c:strRef>
              <c:f>Харьков!$F$21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Харьков!$A$22:$A$28</c:f>
              <c:strCache>
                <c:ptCount val="7"/>
                <c:pt idx="0">
                  <c:v>Харків</c:v>
                </c:pt>
                <c:pt idx="1">
                  <c:v>Ізюм</c:v>
                </c:pt>
                <c:pt idx="2">
                  <c:v>Куп'янськ</c:v>
                </c:pt>
                <c:pt idx="3">
                  <c:v>Лозова</c:v>
                </c:pt>
                <c:pt idx="4">
                  <c:v>Люботин</c:v>
                </c:pt>
                <c:pt idx="5">
                  <c:v>Первомайський</c:v>
                </c:pt>
                <c:pt idx="6">
                  <c:v>Чугуїв</c:v>
                </c:pt>
              </c:strCache>
            </c:strRef>
          </c:cat>
          <c:val>
            <c:numRef>
              <c:f>Харьков!$F$22:$F$28</c:f>
              <c:numCache>
                <c:formatCode>General</c:formatCode>
                <c:ptCount val="7"/>
                <c:pt idx="0">
                  <c:v>4.45</c:v>
                </c:pt>
                <c:pt idx="1">
                  <c:v>0.313</c:v>
                </c:pt>
                <c:pt idx="2">
                  <c:v>0.315</c:v>
                </c:pt>
                <c:pt idx="3">
                  <c:v>1.456</c:v>
                </c:pt>
                <c:pt idx="4">
                  <c:v>0.14199999999999999</c:v>
                </c:pt>
                <c:pt idx="5">
                  <c:v>0.95599999999999996</c:v>
                </c:pt>
                <c:pt idx="6">
                  <c:v>5.1999999999999998E-2</c:v>
                </c:pt>
              </c:numCache>
            </c:numRef>
          </c:val>
        </c:ser>
        <c:ser>
          <c:idx val="5"/>
          <c:order val="5"/>
          <c:tx>
            <c:strRef>
              <c:f>Харьков!$G$21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Харьков!$A$22:$A$28</c:f>
              <c:strCache>
                <c:ptCount val="7"/>
                <c:pt idx="0">
                  <c:v>Харків</c:v>
                </c:pt>
                <c:pt idx="1">
                  <c:v>Ізюм</c:v>
                </c:pt>
                <c:pt idx="2">
                  <c:v>Куп'янськ</c:v>
                </c:pt>
                <c:pt idx="3">
                  <c:v>Лозова</c:v>
                </c:pt>
                <c:pt idx="4">
                  <c:v>Люботин</c:v>
                </c:pt>
                <c:pt idx="5">
                  <c:v>Первомайський</c:v>
                </c:pt>
                <c:pt idx="6">
                  <c:v>Чугуїв</c:v>
                </c:pt>
              </c:strCache>
            </c:strRef>
          </c:cat>
          <c:val>
            <c:numRef>
              <c:f>Харьков!$G$22:$G$28</c:f>
              <c:numCache>
                <c:formatCode>General</c:formatCode>
                <c:ptCount val="7"/>
                <c:pt idx="0">
                  <c:v>4.3520000000000003</c:v>
                </c:pt>
                <c:pt idx="1">
                  <c:v>0.30499999999999999</c:v>
                </c:pt>
                <c:pt idx="2">
                  <c:v>0.33700000000000002</c:v>
                </c:pt>
                <c:pt idx="3">
                  <c:v>1.242</c:v>
                </c:pt>
                <c:pt idx="4">
                  <c:v>0.11700000000000001</c:v>
                </c:pt>
                <c:pt idx="5">
                  <c:v>0.66700000000000004</c:v>
                </c:pt>
                <c:pt idx="6">
                  <c:v>1.7000000000000001E-2</c:v>
                </c:pt>
              </c:numCache>
            </c:numRef>
          </c:val>
        </c:ser>
        <c:ser>
          <c:idx val="6"/>
          <c:order val="6"/>
          <c:tx>
            <c:strRef>
              <c:f>Харьков!$H$21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Харьков!$A$22:$A$28</c:f>
              <c:strCache>
                <c:ptCount val="7"/>
                <c:pt idx="0">
                  <c:v>Харків</c:v>
                </c:pt>
                <c:pt idx="1">
                  <c:v>Ізюм</c:v>
                </c:pt>
                <c:pt idx="2">
                  <c:v>Куп'янськ</c:v>
                </c:pt>
                <c:pt idx="3">
                  <c:v>Лозова</c:v>
                </c:pt>
                <c:pt idx="4">
                  <c:v>Люботин</c:v>
                </c:pt>
                <c:pt idx="5">
                  <c:v>Первомайський</c:v>
                </c:pt>
                <c:pt idx="6">
                  <c:v>Чугуїв</c:v>
                </c:pt>
              </c:strCache>
            </c:strRef>
          </c:cat>
          <c:val>
            <c:numRef>
              <c:f>Харьков!$H$22:$H$28</c:f>
              <c:numCache>
                <c:formatCode>General</c:formatCode>
                <c:ptCount val="7"/>
                <c:pt idx="0">
                  <c:v>4.8715000000000002</c:v>
                </c:pt>
                <c:pt idx="1">
                  <c:v>0.2964</c:v>
                </c:pt>
                <c:pt idx="2">
                  <c:v>0.4758</c:v>
                </c:pt>
                <c:pt idx="3">
                  <c:v>0.46339999999999998</c:v>
                </c:pt>
                <c:pt idx="4">
                  <c:v>9.2799999999999994E-2</c:v>
                </c:pt>
                <c:pt idx="5">
                  <c:v>0.73760000000000003</c:v>
                </c:pt>
                <c:pt idx="6">
                  <c:v>2.1399999999999999E-2</c:v>
                </c:pt>
              </c:numCache>
            </c:numRef>
          </c:val>
        </c:ser>
        <c:ser>
          <c:idx val="7"/>
          <c:order val="7"/>
          <c:tx>
            <c:strRef>
              <c:f>Харьков!$I$21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Харьков!$A$22:$A$28</c:f>
              <c:strCache>
                <c:ptCount val="7"/>
                <c:pt idx="0">
                  <c:v>Харків</c:v>
                </c:pt>
                <c:pt idx="1">
                  <c:v>Ізюм</c:v>
                </c:pt>
                <c:pt idx="2">
                  <c:v>Куп'янськ</c:v>
                </c:pt>
                <c:pt idx="3">
                  <c:v>Лозова</c:v>
                </c:pt>
                <c:pt idx="4">
                  <c:v>Люботин</c:v>
                </c:pt>
                <c:pt idx="5">
                  <c:v>Первомайський</c:v>
                </c:pt>
                <c:pt idx="6">
                  <c:v>Чугуїв</c:v>
                </c:pt>
              </c:strCache>
            </c:strRef>
          </c:cat>
          <c:val>
            <c:numRef>
              <c:f>Харьков!$I$22:$I$28</c:f>
              <c:numCache>
                <c:formatCode>General</c:formatCode>
                <c:ptCount val="7"/>
                <c:pt idx="0">
                  <c:v>4.9044999999999996</c:v>
                </c:pt>
                <c:pt idx="1">
                  <c:v>0.27039999999999997</c:v>
                </c:pt>
                <c:pt idx="2">
                  <c:v>1.238</c:v>
                </c:pt>
                <c:pt idx="3">
                  <c:v>0.41020000000000001</c:v>
                </c:pt>
                <c:pt idx="4">
                  <c:v>0.1424</c:v>
                </c:pt>
                <c:pt idx="5">
                  <c:v>5.4800000000000001E-2</c:v>
                </c:pt>
                <c:pt idx="6">
                  <c:v>3.09E-2</c:v>
                </c:pt>
              </c:numCache>
            </c:numRef>
          </c:val>
        </c:ser>
        <c:ser>
          <c:idx val="8"/>
          <c:order val="8"/>
          <c:tx>
            <c:strRef>
              <c:f>Харьков!$J$21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Харьков!$A$22:$A$28</c:f>
              <c:strCache>
                <c:ptCount val="7"/>
                <c:pt idx="0">
                  <c:v>Харків</c:v>
                </c:pt>
                <c:pt idx="1">
                  <c:v>Ізюм</c:v>
                </c:pt>
                <c:pt idx="2">
                  <c:v>Куп'янськ</c:v>
                </c:pt>
                <c:pt idx="3">
                  <c:v>Лозова</c:v>
                </c:pt>
                <c:pt idx="4">
                  <c:v>Люботин</c:v>
                </c:pt>
                <c:pt idx="5">
                  <c:v>Первомайський</c:v>
                </c:pt>
                <c:pt idx="6">
                  <c:v>Чугуїв</c:v>
                </c:pt>
              </c:strCache>
            </c:strRef>
          </c:cat>
          <c:val>
            <c:numRef>
              <c:f>Харьков!$J$22:$J$28</c:f>
              <c:numCache>
                <c:formatCode>General</c:formatCode>
                <c:ptCount val="7"/>
                <c:pt idx="0">
                  <c:v>4.8</c:v>
                </c:pt>
                <c:pt idx="1">
                  <c:v>0.54700000000000004</c:v>
                </c:pt>
                <c:pt idx="2">
                  <c:v>1.258</c:v>
                </c:pt>
                <c:pt idx="3">
                  <c:v>0.61399999999999999</c:v>
                </c:pt>
                <c:pt idx="4">
                  <c:v>0.129</c:v>
                </c:pt>
                <c:pt idx="5">
                  <c:v>4.9000000000000002E-2</c:v>
                </c:pt>
                <c:pt idx="6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1640960"/>
        <c:axId val="201650944"/>
      </c:barChart>
      <c:catAx>
        <c:axId val="201640960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201650944"/>
        <c:crosses val="autoZero"/>
        <c:auto val="1"/>
        <c:lblAlgn val="ctr"/>
        <c:lblOffset val="100"/>
        <c:noMultiLvlLbl val="0"/>
      </c:catAx>
      <c:valAx>
        <c:axId val="20165094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тис. т</a:t>
                </a:r>
              </a:p>
            </c:rich>
          </c:tx>
          <c:layout>
            <c:manualLayout>
              <c:xMode val="edge"/>
              <c:yMode val="edge"/>
              <c:x val="2.3228803716608595E-3"/>
              <c:y val="0.30772703412073493"/>
            </c:manualLayout>
          </c:layout>
          <c:overlay val="0"/>
        </c:title>
        <c:numFmt formatCode="General" sourceLinked="1"/>
        <c:majorTickMark val="in"/>
        <c:minorTickMark val="none"/>
        <c:tickLblPos val="nextTo"/>
        <c:crossAx val="2016409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1.515151289198388E-2"/>
          <c:y val="0.13383259967038166"/>
          <c:w val="0.49358051575093714"/>
          <c:h val="0.66823204760104027"/>
        </c:manualLayout>
      </c:layout>
      <c:pieChart>
        <c:varyColors val="1"/>
        <c:ser>
          <c:idx val="0"/>
          <c:order val="0"/>
          <c:dLbls>
            <c:numFmt formatCode="General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Харьков!$A$41:$A$58</c:f>
              <c:strCache>
                <c:ptCount val="18"/>
                <c:pt idx="0">
                  <c:v>Сільське, лісове та рибне господарство</c:v>
                </c:pt>
                <c:pt idx="1">
                  <c:v>Добувна промисловість і розроблення кар’єрів</c:v>
                </c:pt>
                <c:pt idx="2">
                  <c:v>Переробна промисловість</c:v>
                </c:pt>
                <c:pt idx="3">
                  <c:v>Постачання електроенергії, газу, пари та кондиційованого повітря</c:v>
                </c:pt>
                <c:pt idx="4">
                  <c:v>Водопостачання; каналізація, поводження з відходами</c:v>
                </c:pt>
                <c:pt idx="5">
                  <c:v>Будівництво</c:v>
                </c:pt>
                <c:pt idx="6">
                  <c:v>Оптова та роздрібна торгівля; ремонт автотранспортних засобів і мотоциклів</c:v>
                </c:pt>
                <c:pt idx="7">
                  <c:v>Транспорт, складське господарство, поштова та кур'єрська діяльність</c:v>
                </c:pt>
                <c:pt idx="8">
                  <c:v>Тимчасове розміщування й організація харчування</c:v>
                </c:pt>
                <c:pt idx="9">
                  <c:v>Фінансова та страхова діяльність</c:v>
                </c:pt>
                <c:pt idx="10">
                  <c:v>Операції з нерухомим майном</c:v>
                </c:pt>
                <c:pt idx="11">
                  <c:v>Професійна, наукова та технічна діяльність</c:v>
                </c:pt>
                <c:pt idx="12">
                  <c:v>Діяльність у сфері адміністративного та допоміжного обслуговування</c:v>
                </c:pt>
                <c:pt idx="13">
                  <c:v>Державне управління й оборона; обов'язкове соціальне страхування</c:v>
                </c:pt>
                <c:pt idx="14">
                  <c:v>Освіта</c:v>
                </c:pt>
                <c:pt idx="15">
                  <c:v>Охорона здоров'я та надання соціальної допомоги</c:v>
                </c:pt>
                <c:pt idx="16">
                  <c:v>Мистецтво, спорт, розваги та відпочинок</c:v>
                </c:pt>
                <c:pt idx="17">
                  <c:v>Надання інших видів послуг</c:v>
                </c:pt>
              </c:strCache>
            </c:strRef>
          </c:cat>
          <c:val>
            <c:numRef>
              <c:f>Харьков!$B$41:$B$58</c:f>
              <c:numCache>
                <c:formatCode>General</c:formatCode>
                <c:ptCount val="18"/>
                <c:pt idx="0">
                  <c:v>1848.1</c:v>
                </c:pt>
                <c:pt idx="1">
                  <c:v>10647.4</c:v>
                </c:pt>
                <c:pt idx="2">
                  <c:v>6206.1</c:v>
                </c:pt>
                <c:pt idx="3">
                  <c:v>19961</c:v>
                </c:pt>
                <c:pt idx="4">
                  <c:v>701.4</c:v>
                </c:pt>
                <c:pt idx="5">
                  <c:v>35.6</c:v>
                </c:pt>
                <c:pt idx="6">
                  <c:v>505.4</c:v>
                </c:pt>
                <c:pt idx="7">
                  <c:v>3634.8</c:v>
                </c:pt>
                <c:pt idx="8">
                  <c:v>6.7</c:v>
                </c:pt>
                <c:pt idx="9">
                  <c:v>0.3</c:v>
                </c:pt>
                <c:pt idx="10">
                  <c:v>334</c:v>
                </c:pt>
                <c:pt idx="11">
                  <c:v>10.9</c:v>
                </c:pt>
                <c:pt idx="12">
                  <c:v>10.5</c:v>
                </c:pt>
                <c:pt idx="13">
                  <c:v>761.4</c:v>
                </c:pt>
                <c:pt idx="14">
                  <c:v>98.8</c:v>
                </c:pt>
                <c:pt idx="15">
                  <c:v>141</c:v>
                </c:pt>
                <c:pt idx="16">
                  <c:v>15</c:v>
                </c:pt>
                <c:pt idx="17">
                  <c:v>2.8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4475161883327083"/>
          <c:y val="1.2513478283589057E-2"/>
          <c:w val="0.44268962617966684"/>
          <c:h val="0.9874865763200936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75404530744336"/>
          <c:y val="4.648718311408679E-2"/>
          <c:w val="0.66350544046071913"/>
          <c:h val="0.7937601917407383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Лист3!$S$2</c:f>
              <c:strCache>
                <c:ptCount val="1"/>
                <c:pt idx="0">
                  <c:v>стаціонарні </c:v>
                </c:pt>
              </c:strCache>
            </c:strRef>
          </c:tx>
          <c:invertIfNegative val="0"/>
          <c:cat>
            <c:numRef>
              <c:f>Лист3!$R$3:$R$11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Лист3!$S$3:$S$11</c:f>
              <c:numCache>
                <c:formatCode>General</c:formatCode>
                <c:ptCount val="9"/>
                <c:pt idx="0">
                  <c:v>106.8</c:v>
                </c:pt>
                <c:pt idx="1">
                  <c:v>113.6</c:v>
                </c:pt>
                <c:pt idx="2">
                  <c:v>129.4</c:v>
                </c:pt>
                <c:pt idx="3">
                  <c:v>111.9</c:v>
                </c:pt>
                <c:pt idx="4">
                  <c:v>96.2</c:v>
                </c:pt>
                <c:pt idx="5">
                  <c:v>78.099999999999994</c:v>
                </c:pt>
                <c:pt idx="6">
                  <c:v>98.2</c:v>
                </c:pt>
                <c:pt idx="7">
                  <c:v>48.2</c:v>
                </c:pt>
                <c:pt idx="8">
                  <c:v>81.3</c:v>
                </c:pt>
              </c:numCache>
            </c:numRef>
          </c:val>
        </c:ser>
        <c:ser>
          <c:idx val="1"/>
          <c:order val="1"/>
          <c:tx>
            <c:strRef>
              <c:f>Лист3!$T$2</c:f>
              <c:strCache>
                <c:ptCount val="1"/>
                <c:pt idx="0">
                  <c:v>пересувні </c:v>
                </c:pt>
              </c:strCache>
            </c:strRef>
          </c:tx>
          <c:invertIfNegative val="0"/>
          <c:cat>
            <c:numRef>
              <c:f>Лист3!$R$3:$R$11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Лист3!$T$3:$T$11</c:f>
              <c:numCache>
                <c:formatCode>General</c:formatCode>
                <c:ptCount val="9"/>
                <c:pt idx="0">
                  <c:v>162.19999999999999</c:v>
                </c:pt>
                <c:pt idx="1">
                  <c:v>165</c:v>
                </c:pt>
                <c:pt idx="2">
                  <c:v>178.6</c:v>
                </c:pt>
                <c:pt idx="3">
                  <c:v>165.4</c:v>
                </c:pt>
                <c:pt idx="4">
                  <c:v>155.9</c:v>
                </c:pt>
                <c:pt idx="5">
                  <c:v>125.5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5823104"/>
        <c:axId val="235825024"/>
      </c:barChart>
      <c:catAx>
        <c:axId val="2358231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рік</a:t>
                </a:r>
              </a:p>
            </c:rich>
          </c:tx>
          <c:overlay val="0"/>
        </c:title>
        <c:numFmt formatCode="General" sourceLinked="1"/>
        <c:majorTickMark val="in"/>
        <c:minorTickMark val="none"/>
        <c:tickLblPos val="nextTo"/>
        <c:crossAx val="235825024"/>
        <c:crosses val="autoZero"/>
        <c:auto val="1"/>
        <c:lblAlgn val="ctr"/>
        <c:lblOffset val="100"/>
        <c:noMultiLvlLbl val="0"/>
      </c:catAx>
      <c:valAx>
        <c:axId val="235825024"/>
        <c:scaling>
          <c:orientation val="minMax"/>
          <c:max val="18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тис. т</a:t>
                </a:r>
              </a:p>
            </c:rich>
          </c:tx>
          <c:overlay val="0"/>
        </c:title>
        <c:numFmt formatCode="General" sourceLinked="1"/>
        <c:majorTickMark val="in"/>
        <c:minorTickMark val="none"/>
        <c:tickLblPos val="nextTo"/>
        <c:crossAx val="2358231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8190341503528582E-2"/>
          <c:y val="0.11030005292767708"/>
          <c:w val="0.49048625367453935"/>
          <c:h val="0.77291165573713538"/>
        </c:manualLayout>
      </c:layout>
      <c:pie3D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Лист2!$A$2:$A$11</c:f>
              <c:strCache>
                <c:ptCount val="10"/>
                <c:pt idx="0">
                  <c:v>Сільське, лісове та рибне господарство</c:v>
                </c:pt>
                <c:pt idx="1">
                  <c:v>Добувна промисловість і розроблення кар’єрів</c:v>
                </c:pt>
                <c:pt idx="2">
                  <c:v>Переробна промисловість</c:v>
                </c:pt>
                <c:pt idx="3">
                  <c:v>Постачання електроенергії, газу, пари та  кондиційованого повітря</c:v>
                </c:pt>
                <c:pt idx="4">
                  <c:v>Водопостачання; каналізація, поводження з  відходами</c:v>
                </c:pt>
                <c:pt idx="5">
                  <c:v>Будівництво</c:v>
                </c:pt>
                <c:pt idx="6">
                  <c:v>Оптова та роздрібна торгівля; ремонт автотранспортних засобів і мотоциклів</c:v>
                </c:pt>
                <c:pt idx="7">
                  <c:v>Транспорт, складське господарство, поштова та кур'єрська діяльність</c:v>
                </c:pt>
                <c:pt idx="8">
                  <c:v>Державне управління й оборона; обов'язкове соціальне страхування</c:v>
                </c:pt>
                <c:pt idx="9">
                  <c:v>Освіта</c:v>
                </c:pt>
              </c:strCache>
            </c:strRef>
          </c:cat>
          <c:val>
            <c:numRef>
              <c:f>Лист2!$B$2:$B$11</c:f>
              <c:numCache>
                <c:formatCode>General</c:formatCode>
                <c:ptCount val="10"/>
                <c:pt idx="0">
                  <c:v>9.6470000000000002</c:v>
                </c:pt>
                <c:pt idx="1">
                  <c:v>0.14899999999999999</c:v>
                </c:pt>
                <c:pt idx="2">
                  <c:v>4.242</c:v>
                </c:pt>
                <c:pt idx="3">
                  <c:v>27.07</c:v>
                </c:pt>
                <c:pt idx="4">
                  <c:v>2.2269999999999999</c:v>
                </c:pt>
                <c:pt idx="5">
                  <c:v>0.16600000000000001</c:v>
                </c:pt>
                <c:pt idx="6">
                  <c:v>0.22</c:v>
                </c:pt>
                <c:pt idx="7">
                  <c:v>3.82</c:v>
                </c:pt>
                <c:pt idx="8">
                  <c:v>0.40699999999999997</c:v>
                </c:pt>
                <c:pt idx="9">
                  <c:v>0.112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0103834543669401"/>
          <c:y val="1.7788250921189592E-2"/>
          <c:w val="0.49289802449156372"/>
          <c:h val="0.98221174907881037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166971358927483"/>
          <c:y val="4.5399763626037974E-2"/>
          <c:w val="0.68564030958653011"/>
          <c:h val="0.810662614541603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стаціонарні</c:v>
                </c:pt>
              </c:strCache>
            </c:strRef>
          </c:tx>
          <c:invertIfNegative val="0"/>
          <c:cat>
            <c:numRef>
              <c:f>Лист1!$A$3:$A$11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Лист1!$B$3:$B$11</c:f>
              <c:numCache>
                <c:formatCode>General</c:formatCode>
                <c:ptCount val="9"/>
                <c:pt idx="0">
                  <c:v>113.2</c:v>
                </c:pt>
                <c:pt idx="1">
                  <c:v>129.4</c:v>
                </c:pt>
                <c:pt idx="2">
                  <c:v>130.69999999999999</c:v>
                </c:pt>
                <c:pt idx="3">
                  <c:v>121.41200000000001</c:v>
                </c:pt>
                <c:pt idx="4">
                  <c:v>100.2</c:v>
                </c:pt>
                <c:pt idx="5">
                  <c:v>102.39700000000001</c:v>
                </c:pt>
                <c:pt idx="6">
                  <c:v>103.10599999999999</c:v>
                </c:pt>
                <c:pt idx="7">
                  <c:v>109.1</c:v>
                </c:pt>
                <c:pt idx="8">
                  <c:v>106.7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пересувні</c:v>
                </c:pt>
              </c:strCache>
            </c:strRef>
          </c:tx>
          <c:invertIfNegative val="0"/>
          <c:cat>
            <c:numRef>
              <c:f>Лист1!$A$3:$A$11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Лист1!$C$3:$C$11</c:f>
              <c:numCache>
                <c:formatCode>General</c:formatCode>
                <c:ptCount val="9"/>
                <c:pt idx="0">
                  <c:v>133.077</c:v>
                </c:pt>
                <c:pt idx="1">
                  <c:v>127.1</c:v>
                </c:pt>
                <c:pt idx="2">
                  <c:v>123.2</c:v>
                </c:pt>
                <c:pt idx="3">
                  <c:v>117</c:v>
                </c:pt>
                <c:pt idx="4">
                  <c:v>109.4</c:v>
                </c:pt>
                <c:pt idx="5">
                  <c:v>100.7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5906176"/>
        <c:axId val="235908096"/>
      </c:barChart>
      <c:catAx>
        <c:axId val="2359061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рік</a:t>
                </a:r>
              </a:p>
            </c:rich>
          </c:tx>
          <c:overlay val="0"/>
        </c:title>
        <c:numFmt formatCode="General" sourceLinked="1"/>
        <c:majorTickMark val="in"/>
        <c:minorTickMark val="none"/>
        <c:tickLblPos val="nextTo"/>
        <c:crossAx val="235908096"/>
        <c:crosses val="autoZero"/>
        <c:auto val="1"/>
        <c:lblAlgn val="ctr"/>
        <c:lblOffset val="100"/>
        <c:noMultiLvlLbl val="0"/>
      </c:catAx>
      <c:valAx>
        <c:axId val="23590809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тис. т</a:t>
                </a:r>
              </a:p>
            </c:rich>
          </c:tx>
          <c:overlay val="0"/>
        </c:title>
        <c:numFmt formatCode="General" sourceLinked="1"/>
        <c:majorTickMark val="in"/>
        <c:minorTickMark val="none"/>
        <c:tickLblPos val="nextTo"/>
        <c:crossAx val="2359061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0"/>
    <c:plotArea>
      <c:layout>
        <c:manualLayout>
          <c:layoutTarget val="inner"/>
          <c:xMode val="edge"/>
          <c:yMode val="edge"/>
          <c:x val="9.5093896713615025E-2"/>
          <c:y val="4.4617009080761459E-2"/>
          <c:w val="0.76649994454918491"/>
          <c:h val="0.680192174254080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Львів</c:v>
                </c:pt>
                <c:pt idx="1">
                  <c:v>Борислав</c:v>
                </c:pt>
                <c:pt idx="2">
                  <c:v>Дрогобич</c:v>
                </c:pt>
                <c:pt idx="3">
                  <c:v>Моршин</c:v>
                </c:pt>
                <c:pt idx="4">
                  <c:v>Новий Розділ</c:v>
                </c:pt>
                <c:pt idx="5">
                  <c:v>Самбір</c:v>
                </c:pt>
                <c:pt idx="6">
                  <c:v>Стрий</c:v>
                </c:pt>
                <c:pt idx="7">
                  <c:v>Трускавець</c:v>
                </c:pt>
                <c:pt idx="8">
                  <c:v>Червоноград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1.7390000000000001</c:v>
                </c:pt>
                <c:pt idx="1">
                  <c:v>0.48599999999999999</c:v>
                </c:pt>
                <c:pt idx="2">
                  <c:v>0.55800000000000005</c:v>
                </c:pt>
                <c:pt idx="3">
                  <c:v>5.7000000000000002E-2</c:v>
                </c:pt>
                <c:pt idx="4">
                  <c:v>0.69099999999999995</c:v>
                </c:pt>
                <c:pt idx="5">
                  <c:v>2.1999999999999999E-2</c:v>
                </c:pt>
                <c:pt idx="6">
                  <c:v>0.40500000000000003</c:v>
                </c:pt>
                <c:pt idx="7">
                  <c:v>4.3999999999999997E-2</c:v>
                </c:pt>
                <c:pt idx="8">
                  <c:v>15.266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Львів</c:v>
                </c:pt>
                <c:pt idx="1">
                  <c:v>Борислав</c:v>
                </c:pt>
                <c:pt idx="2">
                  <c:v>Дрогобич</c:v>
                </c:pt>
                <c:pt idx="3">
                  <c:v>Моршин</c:v>
                </c:pt>
                <c:pt idx="4">
                  <c:v>Новий Розділ</c:v>
                </c:pt>
                <c:pt idx="5">
                  <c:v>Самбір</c:v>
                </c:pt>
                <c:pt idx="6">
                  <c:v>Стрий</c:v>
                </c:pt>
                <c:pt idx="7">
                  <c:v>Трускавець</c:v>
                </c:pt>
                <c:pt idx="8">
                  <c:v>Червоноград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1.589</c:v>
                </c:pt>
                <c:pt idx="1">
                  <c:v>0.49</c:v>
                </c:pt>
                <c:pt idx="2">
                  <c:v>1.0580000000000001</c:v>
                </c:pt>
                <c:pt idx="3">
                  <c:v>4.9000000000000002E-2</c:v>
                </c:pt>
                <c:pt idx="4">
                  <c:v>1.028</c:v>
                </c:pt>
                <c:pt idx="5">
                  <c:v>1.7999999999999999E-2</c:v>
                </c:pt>
                <c:pt idx="6">
                  <c:v>0.38300000000000001</c:v>
                </c:pt>
                <c:pt idx="7">
                  <c:v>0.04</c:v>
                </c:pt>
                <c:pt idx="8">
                  <c:v>14.863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Львів</c:v>
                </c:pt>
                <c:pt idx="1">
                  <c:v>Борислав</c:v>
                </c:pt>
                <c:pt idx="2">
                  <c:v>Дрогобич</c:v>
                </c:pt>
                <c:pt idx="3">
                  <c:v>Моршин</c:v>
                </c:pt>
                <c:pt idx="4">
                  <c:v>Новий Розділ</c:v>
                </c:pt>
                <c:pt idx="5">
                  <c:v>Самбір</c:v>
                </c:pt>
                <c:pt idx="6">
                  <c:v>Стрий</c:v>
                </c:pt>
                <c:pt idx="7">
                  <c:v>Трускавець</c:v>
                </c:pt>
                <c:pt idx="8">
                  <c:v>Червоноград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1.62</c:v>
                </c:pt>
                <c:pt idx="1">
                  <c:v>0.47</c:v>
                </c:pt>
                <c:pt idx="2">
                  <c:v>0.76900000000000002</c:v>
                </c:pt>
                <c:pt idx="3">
                  <c:v>3.3000000000000002E-2</c:v>
                </c:pt>
                <c:pt idx="4">
                  <c:v>0.83199999999999996</c:v>
                </c:pt>
                <c:pt idx="5">
                  <c:v>1.4E-2</c:v>
                </c:pt>
                <c:pt idx="6">
                  <c:v>3.48</c:v>
                </c:pt>
                <c:pt idx="7">
                  <c:v>0.03</c:v>
                </c:pt>
                <c:pt idx="8">
                  <c:v>14.365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Львів</c:v>
                </c:pt>
                <c:pt idx="1">
                  <c:v>Борислав</c:v>
                </c:pt>
                <c:pt idx="2">
                  <c:v>Дрогобич</c:v>
                </c:pt>
                <c:pt idx="3">
                  <c:v>Моршин</c:v>
                </c:pt>
                <c:pt idx="4">
                  <c:v>Новий Розділ</c:v>
                </c:pt>
                <c:pt idx="5">
                  <c:v>Самбір</c:v>
                </c:pt>
                <c:pt idx="6">
                  <c:v>Стрий</c:v>
                </c:pt>
                <c:pt idx="7">
                  <c:v>Трускавець</c:v>
                </c:pt>
                <c:pt idx="8">
                  <c:v>Червоноград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2.569</c:v>
                </c:pt>
                <c:pt idx="1">
                  <c:v>0.49</c:v>
                </c:pt>
                <c:pt idx="2">
                  <c:v>0.73499999999999999</c:v>
                </c:pt>
                <c:pt idx="3">
                  <c:v>4.3999999999999997E-2</c:v>
                </c:pt>
                <c:pt idx="4">
                  <c:v>1.012</c:v>
                </c:pt>
                <c:pt idx="5">
                  <c:v>4.5999999999999999E-2</c:v>
                </c:pt>
                <c:pt idx="6">
                  <c:v>2.2719999999999998</c:v>
                </c:pt>
                <c:pt idx="7">
                  <c:v>3.9E-2</c:v>
                </c:pt>
                <c:pt idx="8">
                  <c:v>12.407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Львів</c:v>
                </c:pt>
                <c:pt idx="1">
                  <c:v>Борислав</c:v>
                </c:pt>
                <c:pt idx="2">
                  <c:v>Дрогобич</c:v>
                </c:pt>
                <c:pt idx="3">
                  <c:v>Моршин</c:v>
                </c:pt>
                <c:pt idx="4">
                  <c:v>Новий Розділ</c:v>
                </c:pt>
                <c:pt idx="5">
                  <c:v>Самбір</c:v>
                </c:pt>
                <c:pt idx="6">
                  <c:v>Стрий</c:v>
                </c:pt>
                <c:pt idx="7">
                  <c:v>Трускавець</c:v>
                </c:pt>
                <c:pt idx="8">
                  <c:v>Червоноград</c:v>
                </c:pt>
              </c:strCache>
            </c:strRef>
          </c:cat>
          <c:val>
            <c:numRef>
              <c:f>Лист1!$F$2:$F$10</c:f>
              <c:numCache>
                <c:formatCode>General</c:formatCode>
                <c:ptCount val="9"/>
                <c:pt idx="0">
                  <c:v>1.7390000000000001</c:v>
                </c:pt>
                <c:pt idx="1">
                  <c:v>0.61899999999999999</c:v>
                </c:pt>
                <c:pt idx="2">
                  <c:v>0.80400000000000005</c:v>
                </c:pt>
                <c:pt idx="3">
                  <c:v>2.5000000000000001E-2</c:v>
                </c:pt>
                <c:pt idx="4">
                  <c:v>0.997</c:v>
                </c:pt>
                <c:pt idx="5">
                  <c:v>7.2999999999999995E-2</c:v>
                </c:pt>
                <c:pt idx="6">
                  <c:v>0.35</c:v>
                </c:pt>
                <c:pt idx="7">
                  <c:v>2.1999999999999999E-2</c:v>
                </c:pt>
                <c:pt idx="8">
                  <c:v>11.849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7078784"/>
        <c:axId val="237084672"/>
      </c:barChart>
      <c:catAx>
        <c:axId val="237078784"/>
        <c:scaling>
          <c:orientation val="minMax"/>
        </c:scaling>
        <c:delete val="0"/>
        <c:axPos val="b"/>
        <c:majorTickMark val="in"/>
        <c:minorTickMark val="none"/>
        <c:tickLblPos val="nextTo"/>
        <c:crossAx val="237084672"/>
        <c:crosses val="autoZero"/>
        <c:auto val="1"/>
        <c:lblAlgn val="ctr"/>
        <c:lblOffset val="100"/>
        <c:noMultiLvlLbl val="0"/>
      </c:catAx>
      <c:valAx>
        <c:axId val="237084672"/>
        <c:scaling>
          <c:orientation val="minMax"/>
          <c:max val="16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тис. т</a:t>
                </a:r>
              </a:p>
            </c:rich>
          </c:tx>
          <c:layout>
            <c:manualLayout>
              <c:xMode val="edge"/>
              <c:yMode val="edge"/>
              <c:x val="1.1737089201877934E-2"/>
              <c:y val="0.31569010770205452"/>
            </c:manualLayout>
          </c:layout>
          <c:overlay val="0"/>
        </c:title>
        <c:numFmt formatCode="General" sourceLinked="1"/>
        <c:majorTickMark val="in"/>
        <c:minorTickMark val="none"/>
        <c:tickLblPos val="nextTo"/>
        <c:crossAx val="2370787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E9C83-236A-4AF4-8CC2-D1979C799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32</Pages>
  <Words>4451</Words>
  <Characters>25377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Ангелина</cp:lastModifiedBy>
  <cp:revision>16</cp:revision>
  <dcterms:created xsi:type="dcterms:W3CDTF">2019-11-17T07:46:00Z</dcterms:created>
  <dcterms:modified xsi:type="dcterms:W3CDTF">2019-11-23T14:46:00Z</dcterms:modified>
</cp:coreProperties>
</file>