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2" w:rsidRDefault="00BD293B" w:rsidP="00BD293B">
      <w:pPr>
        <w:rPr>
          <w:szCs w:val="28"/>
        </w:rPr>
      </w:pPr>
      <w:r w:rsidRPr="00F52FAD">
        <w:rPr>
          <w:szCs w:val="28"/>
        </w:rPr>
        <w:t>Девіз-шифр роботи</w:t>
      </w:r>
      <w:r>
        <w:rPr>
          <w:szCs w:val="28"/>
        </w:rPr>
        <w:t xml:space="preserve"> </w:t>
      </w:r>
      <w:r w:rsidRPr="00E06912">
        <w:rPr>
          <w:b/>
          <w:szCs w:val="28"/>
        </w:rPr>
        <w:t>«Лісова рекреація»</w:t>
      </w:r>
      <w:r w:rsidR="00E06912" w:rsidRPr="00E06912">
        <w:rPr>
          <w:szCs w:val="28"/>
        </w:rPr>
        <w:t xml:space="preserve"> </w:t>
      </w:r>
    </w:p>
    <w:p w:rsidR="00BD293B" w:rsidRDefault="00E06912" w:rsidP="00BD293B">
      <w:pPr>
        <w:rPr>
          <w:b/>
          <w:szCs w:val="28"/>
          <w:u w:val="single"/>
        </w:rPr>
      </w:pPr>
      <w:r w:rsidRPr="00F52FAD">
        <w:rPr>
          <w:szCs w:val="28"/>
        </w:rPr>
        <w:t>Назва галузі науки</w:t>
      </w:r>
      <w:r>
        <w:rPr>
          <w:szCs w:val="28"/>
        </w:rPr>
        <w:t xml:space="preserve"> </w:t>
      </w:r>
      <w:r w:rsidRPr="00E06912">
        <w:rPr>
          <w:b/>
          <w:szCs w:val="28"/>
          <w:u w:val="single"/>
        </w:rPr>
        <w:t>«Екологія»</w:t>
      </w:r>
    </w:p>
    <w:p w:rsidR="00E06912" w:rsidRDefault="00E06912" w:rsidP="00BD293B">
      <w:pPr>
        <w:rPr>
          <w:b/>
          <w:szCs w:val="28"/>
          <w:u w:val="single"/>
        </w:rPr>
      </w:pPr>
    </w:p>
    <w:p w:rsidR="00E06912" w:rsidRDefault="00E06912" w:rsidP="00BD293B">
      <w:pPr>
        <w:rPr>
          <w:b/>
          <w:szCs w:val="28"/>
          <w:u w:val="single"/>
        </w:rPr>
      </w:pPr>
    </w:p>
    <w:p w:rsidR="00E06912" w:rsidRDefault="00E06912" w:rsidP="00BD293B">
      <w:pPr>
        <w:rPr>
          <w:b/>
          <w:szCs w:val="28"/>
          <w:u w:val="single"/>
        </w:rPr>
      </w:pPr>
    </w:p>
    <w:p w:rsidR="008648AF" w:rsidRDefault="008648AF" w:rsidP="00E06912">
      <w:pPr>
        <w:ind w:firstLine="0"/>
        <w:jc w:val="center"/>
        <w:rPr>
          <w:szCs w:val="28"/>
        </w:rPr>
      </w:pPr>
    </w:p>
    <w:p w:rsidR="008648AF" w:rsidRDefault="008648AF" w:rsidP="00E06912">
      <w:pPr>
        <w:ind w:firstLine="0"/>
        <w:jc w:val="center"/>
        <w:rPr>
          <w:szCs w:val="28"/>
        </w:rPr>
      </w:pPr>
    </w:p>
    <w:p w:rsidR="008648AF" w:rsidRDefault="008648AF" w:rsidP="00E06912">
      <w:pPr>
        <w:ind w:firstLine="0"/>
        <w:jc w:val="center"/>
        <w:rPr>
          <w:szCs w:val="28"/>
        </w:rPr>
      </w:pPr>
    </w:p>
    <w:p w:rsidR="00E06912" w:rsidRDefault="00E06912" w:rsidP="00E06912">
      <w:pPr>
        <w:ind w:firstLine="0"/>
        <w:jc w:val="center"/>
        <w:rPr>
          <w:szCs w:val="28"/>
        </w:rPr>
      </w:pPr>
      <w:r w:rsidRPr="00E06912">
        <w:rPr>
          <w:szCs w:val="28"/>
        </w:rPr>
        <w:t>НАУКОВА РОБОТА</w:t>
      </w:r>
    </w:p>
    <w:p w:rsidR="00E06912" w:rsidRDefault="00E06912" w:rsidP="00E06912">
      <w:pPr>
        <w:ind w:firstLine="0"/>
        <w:jc w:val="center"/>
        <w:rPr>
          <w:szCs w:val="28"/>
        </w:rPr>
      </w:pPr>
    </w:p>
    <w:p w:rsidR="00E06912" w:rsidRDefault="00E06912" w:rsidP="00E06912"/>
    <w:p w:rsidR="00E06912" w:rsidRDefault="00E06912" w:rsidP="00E06912"/>
    <w:p w:rsidR="00E06912" w:rsidRPr="005B4CBB" w:rsidRDefault="005B4CBB" w:rsidP="005B4CBB">
      <w:pPr>
        <w:jc w:val="center"/>
        <w:rPr>
          <w:b/>
        </w:rPr>
      </w:pPr>
      <w:r w:rsidRPr="005B4CBB">
        <w:rPr>
          <w:b/>
        </w:rPr>
        <w:t>Оцінка лісових рекреаційних територій</w:t>
      </w:r>
      <w:r>
        <w:rPr>
          <w:b/>
        </w:rPr>
        <w:t xml:space="preserve"> </w:t>
      </w:r>
      <w:r w:rsidRPr="005B4CBB">
        <w:rPr>
          <w:b/>
        </w:rPr>
        <w:t xml:space="preserve"> і впливу на</w:t>
      </w:r>
      <w:r>
        <w:rPr>
          <w:b/>
        </w:rPr>
        <w:t xml:space="preserve"> них рекреаційного навантаження</w:t>
      </w:r>
    </w:p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p w:rsidR="00E06912" w:rsidRDefault="00E06912" w:rsidP="00E06912"/>
    <w:sdt>
      <w:sdtPr>
        <w:id w:val="-1495048668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3100C0" w:rsidRDefault="003100C0" w:rsidP="007B0D23">
          <w:pPr>
            <w:keepNext/>
            <w:keepLines/>
            <w:pageBreakBefore/>
            <w:spacing w:after="360"/>
            <w:ind w:firstLine="0"/>
            <w:jc w:val="center"/>
          </w:pPr>
          <w:r>
            <w:t>ЗМІСТ</w:t>
          </w:r>
        </w:p>
        <w:p w:rsidR="008C7BA5" w:rsidRDefault="006B31B7" w:rsidP="008C7BA5">
          <w:pPr>
            <w:pStyle w:val="11"/>
            <w:tabs>
              <w:tab w:val="right" w:leader="dot" w:pos="9628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r>
            <w:rPr>
              <w:lang w:val="ru-RU"/>
            </w:rPr>
            <w:fldChar w:fldCharType="begin"/>
          </w:r>
          <w:r w:rsidR="003100C0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29924918" w:history="1">
            <w:r w:rsidR="008C7BA5" w:rsidRPr="00DE3432">
              <w:rPr>
                <w:rStyle w:val="af5"/>
                <w:noProof/>
              </w:rPr>
              <w:t>Вступ</w:t>
            </w:r>
            <w:r w:rsidR="008C7B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7BA5">
              <w:rPr>
                <w:noProof/>
                <w:webHidden/>
              </w:rPr>
              <w:instrText xml:space="preserve"> PAGEREF _Toc29924918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BA5" w:rsidRDefault="006B31B7" w:rsidP="008C7BA5">
          <w:pPr>
            <w:pStyle w:val="11"/>
            <w:tabs>
              <w:tab w:val="right" w:leader="dot" w:pos="9628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29924919" w:history="1">
            <w:r w:rsidR="008C7BA5" w:rsidRPr="00DE3432">
              <w:rPr>
                <w:rStyle w:val="af5"/>
                <w:noProof/>
              </w:rPr>
              <w:t>1 Характеристика лісового господарства Харківської області</w:t>
            </w:r>
            <w:r w:rsidR="008C7B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7BA5">
              <w:rPr>
                <w:noProof/>
                <w:webHidden/>
              </w:rPr>
              <w:instrText xml:space="preserve"> PAGEREF _Toc29924919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A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BA5" w:rsidRDefault="006B31B7" w:rsidP="008C7BA5">
          <w:pPr>
            <w:pStyle w:val="11"/>
            <w:tabs>
              <w:tab w:val="right" w:leader="dot" w:pos="9628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29924920" w:history="1">
            <w:r w:rsidR="008C7BA5" w:rsidRPr="00DE3432">
              <w:rPr>
                <w:rStyle w:val="af5"/>
                <w:noProof/>
              </w:rPr>
              <w:t>2 Методичні підходи до оцінювання рекреаційної цінності лісових масивів</w:t>
            </w:r>
            <w:r w:rsidR="008C7B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7BA5">
              <w:rPr>
                <w:noProof/>
                <w:webHidden/>
              </w:rPr>
              <w:instrText xml:space="preserve"> PAGEREF _Toc29924920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A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BA5" w:rsidRDefault="006B31B7" w:rsidP="008C7BA5">
          <w:pPr>
            <w:pStyle w:val="21"/>
            <w:tabs>
              <w:tab w:val="right" w:leader="dot" w:pos="9628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29924921" w:history="1">
            <w:r w:rsidR="008C7BA5" w:rsidRPr="00DE3432">
              <w:rPr>
                <w:rStyle w:val="af5"/>
                <w:noProof/>
              </w:rPr>
              <w:t>2.1 Алгоритм оцінювання рекреаційної привабливості лісових масивів</w:t>
            </w:r>
            <w:r w:rsidR="008C7B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7BA5">
              <w:rPr>
                <w:noProof/>
                <w:webHidden/>
              </w:rPr>
              <w:instrText xml:space="preserve"> PAGEREF _Toc29924921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A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BA5" w:rsidRDefault="006B31B7" w:rsidP="008C7BA5">
          <w:pPr>
            <w:pStyle w:val="21"/>
            <w:tabs>
              <w:tab w:val="right" w:leader="dot" w:pos="9628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29924922" w:history="1">
            <w:r w:rsidR="008C7BA5" w:rsidRPr="00DE3432">
              <w:rPr>
                <w:rStyle w:val="af5"/>
                <w:noProof/>
              </w:rPr>
              <w:t>2.2 Характеристика показників оцінки лісових рекреаційних ресурсів</w:t>
            </w:r>
            <w:r w:rsidR="008C7B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7BA5">
              <w:rPr>
                <w:noProof/>
                <w:webHidden/>
              </w:rPr>
              <w:instrText xml:space="preserve"> PAGEREF _Toc29924922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A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BA5" w:rsidRDefault="006B31B7" w:rsidP="008C7BA5">
          <w:pPr>
            <w:pStyle w:val="11"/>
            <w:tabs>
              <w:tab w:val="right" w:leader="dot" w:pos="9628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29924923" w:history="1">
            <w:r w:rsidR="008C7BA5" w:rsidRPr="00DE3432">
              <w:rPr>
                <w:rStyle w:val="af5"/>
                <w:noProof/>
                <w:lang w:eastAsia="uk-UA"/>
              </w:rPr>
              <w:t xml:space="preserve">3 Результати оцінки рекреаційної привабливості лісових масивів </w:t>
            </w:r>
            <w:r w:rsidR="008C7BA5" w:rsidRPr="00DE3432">
              <w:rPr>
                <w:rStyle w:val="af5"/>
                <w:noProof/>
              </w:rPr>
              <w:t>і визначення допустимих рекреаційних навантажень на лісові екосистеми</w:t>
            </w:r>
            <w:r w:rsidR="008C7B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7BA5">
              <w:rPr>
                <w:noProof/>
                <w:webHidden/>
              </w:rPr>
              <w:instrText xml:space="preserve"> PAGEREF _Toc29924923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A5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BA5" w:rsidRDefault="006B31B7" w:rsidP="008C7BA5">
          <w:pPr>
            <w:pStyle w:val="11"/>
            <w:tabs>
              <w:tab w:val="right" w:leader="dot" w:pos="9628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29924924" w:history="1">
            <w:r w:rsidR="008C7BA5" w:rsidRPr="00DE3432">
              <w:rPr>
                <w:rStyle w:val="af5"/>
                <w:noProof/>
              </w:rPr>
              <w:t>Висновки</w:t>
            </w:r>
            <w:r w:rsidR="008C7B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7BA5">
              <w:rPr>
                <w:noProof/>
                <w:webHidden/>
              </w:rPr>
              <w:instrText xml:space="preserve"> PAGEREF _Toc29924924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A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BA5" w:rsidRDefault="006B31B7" w:rsidP="008C7BA5">
          <w:pPr>
            <w:pStyle w:val="11"/>
            <w:tabs>
              <w:tab w:val="right" w:leader="dot" w:pos="9628"/>
            </w:tabs>
            <w:jc w:val="left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uk-UA"/>
            </w:rPr>
          </w:pPr>
          <w:hyperlink w:anchor="_Toc29924925" w:history="1">
            <w:r w:rsidR="008C7BA5" w:rsidRPr="00DE3432">
              <w:rPr>
                <w:rStyle w:val="af5"/>
                <w:noProof/>
              </w:rPr>
              <w:t>Список використаних джерел</w:t>
            </w:r>
            <w:r w:rsidR="008C7B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C7BA5">
              <w:rPr>
                <w:noProof/>
                <w:webHidden/>
              </w:rPr>
              <w:instrText xml:space="preserve"> PAGEREF _Toc29924925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5FA5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0C0" w:rsidRDefault="006B31B7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3100C0" w:rsidRPr="003100C0" w:rsidRDefault="003100C0" w:rsidP="003100C0"/>
    <w:p w:rsidR="00BD293B" w:rsidRDefault="003100C0" w:rsidP="003100C0">
      <w:pPr>
        <w:keepNext/>
        <w:keepLines/>
        <w:pageBreakBefore/>
        <w:ind w:firstLine="0"/>
        <w:jc w:val="center"/>
      </w:pPr>
      <w:r>
        <w:lastRenderedPageBreak/>
        <w:t>АНОТАЦІЯ</w:t>
      </w:r>
    </w:p>
    <w:p w:rsidR="00BD293B" w:rsidRDefault="00BD293B" w:rsidP="00BD293B"/>
    <w:p w:rsidR="00026EFD" w:rsidRDefault="00026EFD" w:rsidP="00BD293B">
      <w:r>
        <w:t>Наукова робота: 2</w:t>
      </w:r>
      <w:r w:rsidR="00C547E1">
        <w:t>7</w:t>
      </w:r>
      <w:r>
        <w:t xml:space="preserve"> стор., 1 рис., 5 табл., 14 джерел.</w:t>
      </w:r>
    </w:p>
    <w:p w:rsidR="004D6158" w:rsidRDefault="004D6158" w:rsidP="0003441F">
      <w:r w:rsidRPr="004D6158">
        <w:t>Лісова рекреація, під якою розуміються різноманітні форми відпочинку в лісі, давно займає певне місце в житті суспільства, але в останні десятиліття вона перетворилася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</w:t>
      </w:r>
      <w:r w:rsidRPr="004D6158">
        <w:t xml:space="preserve">на потужний чинник антропогенного впливу на ліс. </w:t>
      </w:r>
      <w:r>
        <w:t>Тому актуальним є р</w:t>
      </w:r>
      <w:r w:rsidR="0003441F">
        <w:t>екреаційна оцінка лісів</w:t>
      </w:r>
      <w:r>
        <w:t xml:space="preserve">, яка дозволяє визначити придатність лісів для відпочинку населення, а визначення допустимого рекреаційного навантаження на лісові території </w:t>
      </w:r>
      <w:r w:rsidR="00FC1229">
        <w:t>сприяє ї</w:t>
      </w:r>
      <w:r w:rsidR="0003441F">
        <w:t>х раціональному використанню й охороні.</w:t>
      </w:r>
    </w:p>
    <w:p w:rsidR="0003441F" w:rsidRDefault="0003441F" w:rsidP="0003441F">
      <w:pPr>
        <w:rPr>
          <w:rFonts w:eastAsiaTheme="majorEastAsia"/>
        </w:rPr>
      </w:pPr>
      <w:r>
        <w:t xml:space="preserve">Метою роботи є </w:t>
      </w:r>
      <w:r w:rsidRPr="0003441F">
        <w:rPr>
          <w:rFonts w:eastAsiaTheme="majorEastAsia"/>
        </w:rPr>
        <w:t xml:space="preserve">оцінка рекреаційного потенціалу </w:t>
      </w:r>
      <w:r>
        <w:rPr>
          <w:rFonts w:eastAsiaTheme="majorEastAsia"/>
        </w:rPr>
        <w:t>лісових територій</w:t>
      </w:r>
      <w:r w:rsidRPr="0003441F">
        <w:rPr>
          <w:rFonts w:eastAsiaTheme="majorEastAsia"/>
        </w:rPr>
        <w:t xml:space="preserve"> Харківської області.</w:t>
      </w:r>
    </w:p>
    <w:p w:rsidR="0003441F" w:rsidRDefault="0003441F" w:rsidP="0003441F">
      <w:pPr>
        <w:rPr>
          <w:szCs w:val="28"/>
        </w:rPr>
      </w:pPr>
      <w:r w:rsidRPr="00F52FAD">
        <w:rPr>
          <w:szCs w:val="28"/>
        </w:rPr>
        <w:t>Для досягнення поставленої мети необхідно вирішення наступних завдань:</w:t>
      </w:r>
    </w:p>
    <w:p w:rsidR="0003441F" w:rsidRPr="0003441F" w:rsidRDefault="00CC31E7" w:rsidP="00303B84">
      <w:pPr>
        <w:pStyle w:val="a"/>
      </w:pPr>
      <w:r>
        <w:t>аналіз літературних джерел щодо методів оцінки рекреаційної придатності лісів і  впливу на них рекреаційних навантажень;</w:t>
      </w:r>
    </w:p>
    <w:p w:rsidR="009F409A" w:rsidRDefault="00CC31E7" w:rsidP="00303B84">
      <w:pPr>
        <w:pStyle w:val="a"/>
      </w:pPr>
      <w:r>
        <w:t>проведення натурних досліджень обраних лісових територій щодо визначення  і оцінювання  їх природних рекреаційних ресурсів;</w:t>
      </w:r>
    </w:p>
    <w:p w:rsidR="00CC31E7" w:rsidRDefault="00CC31E7" w:rsidP="00303B84">
      <w:pPr>
        <w:pStyle w:val="a"/>
        <w:rPr>
          <w:color w:val="000000"/>
          <w:lang w:eastAsia="uk-UA"/>
        </w:rPr>
      </w:pPr>
      <w:r>
        <w:t>проведення натурних досліджень рекреаційного навантаження на пробних майданчиках і визначення допустимих рекреаційних навантажень.</w:t>
      </w:r>
    </w:p>
    <w:p w:rsidR="009B263D" w:rsidRDefault="00FC1229" w:rsidP="009B263D">
      <w:r>
        <w:t xml:space="preserve">Метод досліджень </w:t>
      </w:r>
      <w:r w:rsidR="00CC31E7">
        <w:t>– аналітичний, натурні дослідження, розрахунковий.</w:t>
      </w:r>
    </w:p>
    <w:p w:rsidR="009B263D" w:rsidRDefault="00CC31E7" w:rsidP="005503EB">
      <w:pPr>
        <w:rPr>
          <w:rFonts w:eastAsiaTheme="minorEastAsia"/>
          <w:color w:val="000000"/>
          <w:szCs w:val="28"/>
          <w:lang w:eastAsia="uk-UA"/>
        </w:rPr>
      </w:pPr>
      <w:r>
        <w:rPr>
          <w:rFonts w:eastAsiaTheme="minorEastAsia"/>
          <w:color w:val="000000"/>
          <w:szCs w:val="28"/>
          <w:lang w:eastAsia="uk-UA"/>
        </w:rPr>
        <w:t xml:space="preserve">Визначені показники, що характеризують природні рекреаційні ресурси і проведено їх оцінювання за 5-ти бальною шкалою для шести лісових територій. Досліджено рекреаційне навантаження </w:t>
      </w:r>
      <w:r w:rsidR="00303B84">
        <w:rPr>
          <w:rFonts w:eastAsiaTheme="minorEastAsia"/>
          <w:color w:val="000000"/>
          <w:szCs w:val="28"/>
          <w:lang w:eastAsia="uk-UA"/>
        </w:rPr>
        <w:t xml:space="preserve"> на пробних майданчиках лісових територій, запропоновані зміни рекреаційних навантажень для раціонального використання й охорони лісових екосистем.</w:t>
      </w:r>
    </w:p>
    <w:p w:rsidR="009F409A" w:rsidRPr="00BD293B" w:rsidRDefault="009F409A" w:rsidP="005503EB"/>
    <w:p w:rsidR="004576E3" w:rsidRDefault="00BD293B" w:rsidP="00BD293B">
      <w:pPr>
        <w:pStyle w:val="1"/>
      </w:pPr>
      <w:bookmarkStart w:id="0" w:name="_Toc29924918"/>
      <w:r>
        <w:lastRenderedPageBreak/>
        <w:t>Вступ</w:t>
      </w:r>
      <w:bookmarkEnd w:id="0"/>
    </w:p>
    <w:p w:rsidR="00BD293B" w:rsidRDefault="00BD293B"/>
    <w:p w:rsidR="00E13F99" w:rsidRDefault="00E13F99">
      <w:pPr>
        <w:rPr>
          <w:szCs w:val="28"/>
        </w:rPr>
      </w:pPr>
      <w:r w:rsidRPr="006C42F3">
        <w:t xml:space="preserve">Однією з найважливіших вимог подальшого розвитку суспільства є забезпечення умов екологічно безпечної життєдіяльності людини при одночасному гарантуванні високих стандартів рівня якості життя. Для забезпечення практичного переходу України та її регіонів до моделі збалансованого розвитку важливо </w:t>
      </w:r>
      <w:r w:rsidRPr="00050C10">
        <w:t>розвивати</w:t>
      </w:r>
      <w:r w:rsidRPr="00A63B7F">
        <w:rPr>
          <w:color w:val="4F81BD"/>
        </w:rPr>
        <w:t xml:space="preserve"> </w:t>
      </w:r>
      <w:r>
        <w:t xml:space="preserve">організовану </w:t>
      </w:r>
      <w:r w:rsidRPr="006C42F3">
        <w:t xml:space="preserve">рекреаційну діяльність, адже вона </w:t>
      </w:r>
      <w:r w:rsidRPr="00B719F7">
        <w:t>тісно пов’язана із суміжними та обслуговуючими її галузями, здійснює безпосередній мультиплікативний вплив на соціально</w:t>
      </w:r>
      <w:r w:rsidRPr="00254F3E">
        <w:t xml:space="preserve"> </w:t>
      </w:r>
      <w:r>
        <w:t>–</w:t>
      </w:r>
      <w:r w:rsidRPr="00254F3E">
        <w:t xml:space="preserve"> </w:t>
      </w:r>
      <w:r w:rsidRPr="00B719F7">
        <w:t>економічний розвиток регіону, є фактором оптимізації структури регіональних господарських комплексів.</w:t>
      </w:r>
      <w:r w:rsidRPr="00E13F99">
        <w:rPr>
          <w:szCs w:val="28"/>
        </w:rPr>
        <w:t xml:space="preserve"> </w:t>
      </w:r>
    </w:p>
    <w:p w:rsidR="00E13F99" w:rsidRDefault="00E13F99">
      <w:pPr>
        <w:rPr>
          <w:szCs w:val="28"/>
        </w:rPr>
      </w:pPr>
      <w:r w:rsidRPr="003866EC">
        <w:rPr>
          <w:szCs w:val="28"/>
        </w:rPr>
        <w:t>У громадському відношенні рекреація сприя</w:t>
      </w:r>
      <w:r>
        <w:rPr>
          <w:szCs w:val="28"/>
        </w:rPr>
        <w:t>є</w:t>
      </w:r>
      <w:r w:rsidRPr="003866EC">
        <w:rPr>
          <w:szCs w:val="28"/>
        </w:rPr>
        <w:t xml:space="preserve"> оздоровленню і відновленню трудового потенціалу людських ресурсів, раціоналізації вільного часу населення, його фізичному та емоційному збагаченню, зміцненню соціальних зв'язків, вихованню культурної та релігійної толерантності.</w:t>
      </w:r>
      <w:r w:rsidRPr="00E13F99">
        <w:rPr>
          <w:szCs w:val="28"/>
        </w:rPr>
        <w:t xml:space="preserve"> </w:t>
      </w:r>
    </w:p>
    <w:p w:rsidR="00BD293B" w:rsidRDefault="00E13F99">
      <w:pPr>
        <w:rPr>
          <w:szCs w:val="28"/>
        </w:rPr>
      </w:pPr>
      <w:r w:rsidRPr="003866EC">
        <w:rPr>
          <w:szCs w:val="28"/>
        </w:rPr>
        <w:t>В даний час є всі передумови для розвитку рекреаційного природокористування, як на регіональних, так і на місцевих рівнях, з урахуванням наявності та стану природо</w:t>
      </w:r>
      <w:r w:rsidRPr="00254F3E">
        <w:rPr>
          <w:szCs w:val="28"/>
          <w:lang w:val="ru-RU"/>
        </w:rPr>
        <w:t xml:space="preserve"> </w:t>
      </w:r>
      <w:r>
        <w:rPr>
          <w:szCs w:val="28"/>
        </w:rPr>
        <w:t>–</w:t>
      </w:r>
      <w:r w:rsidRPr="00254F3E">
        <w:rPr>
          <w:szCs w:val="28"/>
          <w:lang w:val="ru-RU"/>
        </w:rPr>
        <w:t xml:space="preserve"> </w:t>
      </w:r>
      <w:r w:rsidRPr="003866EC">
        <w:rPr>
          <w:szCs w:val="28"/>
        </w:rPr>
        <w:t>р</w:t>
      </w:r>
      <w:r>
        <w:rPr>
          <w:szCs w:val="28"/>
        </w:rPr>
        <w:t>е</w:t>
      </w:r>
      <w:r w:rsidRPr="003866EC">
        <w:rPr>
          <w:szCs w:val="28"/>
        </w:rPr>
        <w:t>сурсної бази, придатної для рекреаційн</w:t>
      </w:r>
      <w:r>
        <w:rPr>
          <w:szCs w:val="28"/>
        </w:rPr>
        <w:t xml:space="preserve">ого </w:t>
      </w:r>
      <w:r w:rsidRPr="003866EC">
        <w:rPr>
          <w:szCs w:val="28"/>
        </w:rPr>
        <w:t>використання, готовності інвесторів розвивати даний вид послуг та підтримки держави у розвитку підприємництва в рекреаційній сфері.</w:t>
      </w:r>
    </w:p>
    <w:p w:rsidR="00FE6160" w:rsidRPr="00FE6160" w:rsidRDefault="00E13F99" w:rsidP="00FE6160">
      <w:r w:rsidRPr="003866EC">
        <w:rPr>
          <w:szCs w:val="28"/>
        </w:rPr>
        <w:t xml:space="preserve">Рекреація </w:t>
      </w:r>
      <w:r>
        <w:rPr>
          <w:szCs w:val="28"/>
        </w:rPr>
        <w:t>–</w:t>
      </w:r>
      <w:r w:rsidRPr="003866EC">
        <w:rPr>
          <w:szCs w:val="28"/>
        </w:rPr>
        <w:t xml:space="preserve"> вид діяльності, який має чітко виражену природно</w:t>
      </w:r>
      <w:r>
        <w:rPr>
          <w:szCs w:val="28"/>
        </w:rPr>
        <w:t xml:space="preserve"> – </w:t>
      </w:r>
      <w:r w:rsidRPr="003866EC">
        <w:rPr>
          <w:szCs w:val="28"/>
        </w:rPr>
        <w:t xml:space="preserve">ресурсну орієнтацію. </w:t>
      </w:r>
      <w:r w:rsidR="00FE6160" w:rsidRPr="00FE6160">
        <w:rPr>
          <w:rFonts w:eastAsiaTheme="majorEastAsia"/>
        </w:rPr>
        <w:t>Лісова рекреація</w:t>
      </w:r>
      <w:r w:rsidR="00FE6160" w:rsidRPr="00FE6160">
        <w:t> - це перебування людей на землях лісового</w:t>
      </w:r>
      <w:r w:rsidR="00FE6160" w:rsidRPr="00FE6160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FE6160" w:rsidRPr="00FE6160">
        <w:t>фонду в культурно-оздоровчих, туристичних і спортивних цілях.</w:t>
      </w:r>
    </w:p>
    <w:p w:rsidR="00E13F99" w:rsidRPr="003866EC" w:rsidRDefault="00E13F99" w:rsidP="00E13F99">
      <w:pPr>
        <w:rPr>
          <w:szCs w:val="28"/>
        </w:rPr>
      </w:pPr>
      <w:r w:rsidRPr="003866EC">
        <w:rPr>
          <w:szCs w:val="28"/>
        </w:rPr>
        <w:t>Природні ресурси є провідним фактором, що обумовлюють рекреаційне використання території. Від того, яким набором природних ресурсів володіє територія, залежить організація видів і форм рекреаційної діяльності.</w:t>
      </w:r>
    </w:p>
    <w:p w:rsidR="003A3D3E" w:rsidRDefault="003A3D3E" w:rsidP="003A3D3E">
      <w:r w:rsidRPr="0091652C">
        <w:t xml:space="preserve">За роки незалежності в Україні сформувалась сучасна школа з дослідження проблем рекреаційного природокористування. </w:t>
      </w:r>
    </w:p>
    <w:p w:rsidR="003A3D3E" w:rsidRPr="0091652C" w:rsidRDefault="003A3D3E" w:rsidP="003A3D3E">
      <w:r w:rsidRPr="0091652C">
        <w:t>Розробкою методології оцінки рекреаційних ресурсів займалися Г.М. Алейникова, А.Я. Бовсуновська, С.Н. Голубнича, В.Ф. Данильчук, Л.Н.</w:t>
      </w:r>
      <w:r>
        <w:t xml:space="preserve"> </w:t>
      </w:r>
      <w:r w:rsidRPr="0091652C">
        <w:lastRenderedPageBreak/>
        <w:t xml:space="preserve">Саломатіна </w:t>
      </w:r>
      <w:r>
        <w:t xml:space="preserve"> </w:t>
      </w:r>
      <w:r w:rsidRPr="0091652C">
        <w:t>[</w:t>
      </w:r>
      <w:r>
        <w:t>45, 102</w:t>
      </w:r>
      <w:r w:rsidRPr="0091652C">
        <w:t xml:space="preserve">], </w:t>
      </w:r>
      <w:r w:rsidRPr="0091652C">
        <w:rPr>
          <w:szCs w:val="28"/>
        </w:rPr>
        <w:t>Т. Галушкіна, Л. С. Гринів, Е. Колотова, В. С.</w:t>
      </w:r>
      <w:r>
        <w:rPr>
          <w:szCs w:val="28"/>
        </w:rPr>
        <w:t xml:space="preserve"> </w:t>
      </w:r>
      <w:r w:rsidRPr="0091652C">
        <w:rPr>
          <w:szCs w:val="28"/>
        </w:rPr>
        <w:t>Кравців, Л.</w:t>
      </w:r>
      <w:r>
        <w:rPr>
          <w:szCs w:val="28"/>
        </w:rPr>
        <w:t> </w:t>
      </w:r>
      <w:r w:rsidRPr="0091652C">
        <w:rPr>
          <w:szCs w:val="28"/>
        </w:rPr>
        <w:t>М. Черчик, І. Яковенко, В.П.</w:t>
      </w:r>
      <w:r>
        <w:rPr>
          <w:szCs w:val="28"/>
        </w:rPr>
        <w:t xml:space="preserve"> </w:t>
      </w:r>
      <w:r w:rsidRPr="0091652C">
        <w:rPr>
          <w:szCs w:val="28"/>
        </w:rPr>
        <w:t>Руденко</w:t>
      </w:r>
      <w:r>
        <w:rPr>
          <w:szCs w:val="28"/>
        </w:rPr>
        <w:t xml:space="preserve"> </w:t>
      </w:r>
      <w:r w:rsidRPr="0091652C">
        <w:t>[</w:t>
      </w:r>
      <w:r>
        <w:t>29, 111,</w:t>
      </w:r>
      <w:r w:rsidRPr="000D520B">
        <w:t xml:space="preserve"> </w:t>
      </w:r>
      <w:r>
        <w:t>132, 161</w:t>
      </w:r>
      <w:r w:rsidRPr="0091652C">
        <w:t>], С.В. Дутчак [</w:t>
      </w:r>
      <w:r>
        <w:t>54</w:t>
      </w:r>
      <w:r w:rsidRPr="0091652C">
        <w:t>], К.Й.</w:t>
      </w:r>
      <w:r>
        <w:t xml:space="preserve"> </w:t>
      </w:r>
      <w:r w:rsidRPr="0091652C">
        <w:t>Кілінська</w:t>
      </w:r>
      <w:r w:rsidRPr="0091652C">
        <w:rPr>
          <w:szCs w:val="28"/>
        </w:rPr>
        <w:t xml:space="preserve"> </w:t>
      </w:r>
      <w:r w:rsidRPr="0091652C">
        <w:t>[</w:t>
      </w:r>
      <w:r>
        <w:t>146</w:t>
      </w:r>
      <w:r w:rsidRPr="0091652C">
        <w:t>], О.О.</w:t>
      </w:r>
      <w:r>
        <w:t xml:space="preserve"> </w:t>
      </w:r>
      <w:r w:rsidRPr="0091652C">
        <w:t>Бейдик [</w:t>
      </w:r>
      <w:r>
        <w:t>12</w:t>
      </w:r>
      <w:r w:rsidRPr="0091652C">
        <w:t>],</w:t>
      </w:r>
      <w:r>
        <w:t xml:space="preserve"> </w:t>
      </w:r>
      <w:r w:rsidRPr="0091652C">
        <w:rPr>
          <w:szCs w:val="28"/>
        </w:rPr>
        <w:t>та ін.</w:t>
      </w:r>
    </w:p>
    <w:p w:rsidR="003A3D3E" w:rsidRDefault="003A3D3E" w:rsidP="003A3D3E">
      <w:r w:rsidRPr="0091652C">
        <w:t>Оцінка рекреаційного потенціалу - складний і багато в чому суперечливий процес. Це обумовлено, в першу чергу, великою кількістю критеріїв, що впливають на оцінку рекреаційного потенціалу (наприклад, природні, соціально</w:t>
      </w:r>
      <w:r>
        <w:t xml:space="preserve"> – </w:t>
      </w:r>
      <w:r w:rsidRPr="0091652C">
        <w:t>економічні, істори</w:t>
      </w:r>
      <w:r>
        <w:t xml:space="preserve">чно – </w:t>
      </w:r>
      <w:r w:rsidRPr="0091652C">
        <w:t>культурні, інфраструктурні), тому й дослідження цієї галузі діяльності проводяться в самих різних напрямках, в залежності від аспектів досліджень.</w:t>
      </w:r>
    </w:p>
    <w:p w:rsidR="004855C2" w:rsidRPr="00055E5B" w:rsidRDefault="00055E5B" w:rsidP="00055E5B">
      <w:pPr>
        <w:rPr>
          <w:lang w:eastAsia="uk-UA"/>
        </w:rPr>
      </w:pPr>
      <w:r w:rsidRPr="00055E5B">
        <w:rPr>
          <w:color w:val="000000"/>
          <w:szCs w:val="28"/>
          <w:lang w:eastAsia="uk-UA"/>
        </w:rPr>
        <w:t xml:space="preserve">Згідно з Програмою Харківської </w:t>
      </w:r>
      <w:r w:rsidRPr="00055E5B">
        <w:rPr>
          <w:szCs w:val="28"/>
        </w:rPr>
        <w:t>обласної державної адміністрації</w:t>
      </w:r>
      <w:r>
        <w:rPr>
          <w:szCs w:val="28"/>
        </w:rPr>
        <w:t xml:space="preserve"> «Ліси Харківської області» до 2020 року </w:t>
      </w:r>
      <w:r w:rsidRPr="00055E5B">
        <w:t>р</w:t>
      </w:r>
      <w:r w:rsidR="004855C2" w:rsidRPr="00055E5B">
        <w:rPr>
          <w:lang w:eastAsia="uk-UA"/>
        </w:rPr>
        <w:t>екреаційне використання лісів буде зростати. Передбачається збільшення серед інших територій і зон рекреації. При цьому важливе значення надається оцінюванню та виділенню перспективних рекреаційних територій державного значення та затвердження їх як об’єктів, що не підлягають приватизації.</w:t>
      </w:r>
    </w:p>
    <w:p w:rsidR="004855C2" w:rsidRPr="0091652C" w:rsidRDefault="004855C2" w:rsidP="003A3D3E"/>
    <w:p w:rsidR="00B82BD4" w:rsidRDefault="00B82BD4" w:rsidP="00B82BD4"/>
    <w:p w:rsidR="00B82BD4" w:rsidRDefault="00B82BD4" w:rsidP="00B82BD4"/>
    <w:p w:rsidR="00B82BD4" w:rsidRDefault="00B82BD4" w:rsidP="00B82BD4"/>
    <w:p w:rsidR="00B82BD4" w:rsidRDefault="00B82BD4" w:rsidP="00B82BD4"/>
    <w:p w:rsidR="00B82BD4" w:rsidRDefault="00B82BD4" w:rsidP="00B82BD4"/>
    <w:p w:rsidR="00B82BD4" w:rsidRDefault="00B82BD4" w:rsidP="00B82BD4"/>
    <w:p w:rsidR="00B82BD4" w:rsidRDefault="00B82BD4" w:rsidP="00B82BD4"/>
    <w:p w:rsidR="00B82BD4" w:rsidRDefault="00DD286E" w:rsidP="00DD286E">
      <w:pPr>
        <w:pStyle w:val="1"/>
      </w:pPr>
      <w:bookmarkStart w:id="1" w:name="_Toc29924919"/>
      <w:r>
        <w:lastRenderedPageBreak/>
        <w:t>1 Характеристика лісового господарства Харківської області</w:t>
      </w:r>
      <w:bookmarkEnd w:id="1"/>
    </w:p>
    <w:p w:rsidR="00DD286E" w:rsidRDefault="00DD286E" w:rsidP="00B82BD4"/>
    <w:p w:rsidR="00DD286E" w:rsidRDefault="00DD286E" w:rsidP="00B82BD4">
      <w:r>
        <w:t>Харківська область унаслідок свого географічного положення та кліматичних особливостей належить до малолісних регіонів нашої держави. Область розташована у двох природних зонах – лісостеповій і степовій. Із півночі на південь територія області простягається на 210 км, а зі сходу на захід – на 220 км. Площа лісового фонду Харківщини становить близько 4 % від загальної площі лісового фонду України, або 416,8 тис. га, з яких 401,3 тис. га представлені лісовими землями (у т. ч. 378,3 тис. га – землі, вкриті лісовою рослинністю) [</w:t>
      </w:r>
      <w:r w:rsidR="00FE6160">
        <w:t>1</w:t>
      </w:r>
      <w:r>
        <w:t>]. За площею лісів Харківщину можна порівняти з такими європейськими країнами, як Нідерланди (365 тис. га лісів) або Молдова (386 тис. га) [</w:t>
      </w:r>
      <w:r w:rsidR="00FE6160">
        <w:t>2</w:t>
      </w:r>
      <w:r>
        <w:t>].</w:t>
      </w:r>
      <w:r w:rsidR="00FE6160">
        <w:t xml:space="preserve"> </w:t>
      </w:r>
      <w:r>
        <w:t xml:space="preserve"> Ліси Харківської області виконують переважно екологічні функції – захисні, рекреаційні, природоохоронні і мають обмежене експлуатаційне значення. Усі ліси області віднесені до категорій, що мають високе еколого-захисне, соціальне і рекреаційнооздоровче значення. Більшість їх віднесено до рекреаційно-оздоровчих лісів (49 %), які виконують переважно санітарно-гігієнічні та оздоровчі функції. Друге місце за функціональною належністю посідають захисні ліси (32 %), частка природоохоронних лісів сягає 19 %. Лісистість території області становить 12,0 % (або 12,3 % від площі суші) і не досягає оптимального рівня (15–16 %), за якого ліси найбільш ефективно виявляють позитивний вплив на клімат, ґрунти, водні ресурси, попереджують ерозійні процеси, а також забезпечують суспільні потреби у лісових ресурсах і послугах. Щоб збільшити лісистість області до оптимального рівня, потрібно створити нові лісові насадження на площі близько 100 тис. га. Збільшення лісистості сприятиме підтриманню екологічної рівноваги у ландшафтах і підвищуватиме ресурсний потенціал лісів області</w:t>
      </w:r>
      <w:r w:rsidR="00E56DA4">
        <w:t xml:space="preserve"> [</w:t>
      </w:r>
      <w:r w:rsidR="00FE6160">
        <w:t>3</w:t>
      </w:r>
      <w:r w:rsidR="00E56DA4">
        <w:t>].</w:t>
      </w:r>
    </w:p>
    <w:p w:rsidR="00DD286E" w:rsidRDefault="00E56DA4" w:rsidP="00B82BD4">
      <w:r>
        <w:t xml:space="preserve">Особливої уваги потребують рекреаційно-оздоровчі ліси Харківщини, які займають площу понад 156 тис. га і розподілені на зони: – зона регульованої </w:t>
      </w:r>
      <w:r>
        <w:lastRenderedPageBreak/>
        <w:t>рекреації, господарська зона та національні природні парки – 12,5 тис. га; – лісопаркова частина лісів зеленої зони – 72,8 тис. га;</w:t>
      </w:r>
    </w:p>
    <w:p w:rsidR="00DD286E" w:rsidRDefault="00E56DA4" w:rsidP="00B82BD4">
      <w:r>
        <w:t>– лісогосподарська частина лісів зеленої зони – 70,0 тис. га; – інші рекреаційно-оздоровчі ліси – 1,4 тис. га. У рекреаційних лісах (за винятком лісогосподарської частини лісів зеленої зони), чинними нормативними актами суттєво обмежується режим ведення лісового господарства, в них дозволені лише проведення санітарно оздоровчих заходів та заходів з догляду за лісом.</w:t>
      </w:r>
    </w:p>
    <w:p w:rsidR="00DD286E" w:rsidRDefault="00E56DA4" w:rsidP="00B82BD4">
      <w:r>
        <w:t>Звертає увагу на себе значна площа лісопаркової частини лісів зеленої зони, в той же час детальні обстеження цих лісів вказують на низький рівень їх рекреаційного використання. Для масового відпочинку та інтенсивної рекреації використовується лише 7 % території лісопаркової частини лісів зеленої зони, для 93 % території встановлений екстенсивний режим рекреації або ліси на цій території зовсім рекреаційно не освоєні.</w:t>
      </w:r>
    </w:p>
    <w:p w:rsidR="00DD286E" w:rsidRDefault="00E56DA4" w:rsidP="00B82BD4">
      <w:r>
        <w:t>З метою підвищення естетичних властивостей і попередження негативних екологічних змін у лісових екосистемах необхідно провести роботи з благоустрою рекреаційних зон, які дали б змогу оптимізувати рекреаційне лісокористування.</w:t>
      </w:r>
    </w:p>
    <w:p w:rsidR="00DD286E" w:rsidRDefault="00DD286E" w:rsidP="00B82BD4"/>
    <w:p w:rsidR="00DD286E" w:rsidRDefault="00DD286E" w:rsidP="00B82BD4"/>
    <w:p w:rsidR="00DD286E" w:rsidRDefault="00DD286E" w:rsidP="00B82BD4"/>
    <w:p w:rsidR="00D15C12" w:rsidRDefault="00D15C12" w:rsidP="00B82BD4"/>
    <w:p w:rsidR="00AC68AF" w:rsidRDefault="00AC68AF" w:rsidP="00AC68AF"/>
    <w:p w:rsidR="00AC68AF" w:rsidRDefault="00AC68AF" w:rsidP="00AC68AF"/>
    <w:p w:rsidR="00AC68AF" w:rsidRDefault="00AC68AF" w:rsidP="00AC68AF">
      <w:pPr>
        <w:pStyle w:val="1"/>
      </w:pPr>
      <w:bookmarkStart w:id="2" w:name="_Toc29924920"/>
      <w:r>
        <w:lastRenderedPageBreak/>
        <w:t xml:space="preserve">2 Методичні підходи </w:t>
      </w:r>
      <w:r w:rsidR="00754B76" w:rsidRPr="0091652C">
        <w:t xml:space="preserve">до оцінювання рекреаційної цінності </w:t>
      </w:r>
      <w:r>
        <w:t>лісових масивів</w:t>
      </w:r>
      <w:bookmarkEnd w:id="2"/>
    </w:p>
    <w:p w:rsidR="00754B76" w:rsidRDefault="00754B76" w:rsidP="00AC68AF"/>
    <w:p w:rsidR="00754B76" w:rsidRDefault="00C168D6" w:rsidP="008C7BA5">
      <w:pPr>
        <w:pStyle w:val="2"/>
      </w:pPr>
      <w:bookmarkStart w:id="3" w:name="_Toc29924921"/>
      <w:r>
        <w:t>2.1 Алгоритм оцінювання рекреаційної привабливості лісових масивів</w:t>
      </w:r>
      <w:bookmarkEnd w:id="3"/>
    </w:p>
    <w:p w:rsidR="00C168D6" w:rsidRDefault="00C168D6" w:rsidP="00AC68AF"/>
    <w:p w:rsidR="00DB47C2" w:rsidRDefault="00DB47C2" w:rsidP="00DB47C2">
      <w:r w:rsidRPr="005F65AE">
        <w:t xml:space="preserve">Одна з відмінностей оцінки від вимірювання полягає в тому, що хід її зміни не завжди збігається з ходом зміни результатів вимірювання. У ряді випадків між ними існує зворотна залежність </w:t>
      </w:r>
      <w:r>
        <w:t>–</w:t>
      </w:r>
      <w:r w:rsidRPr="005F65AE">
        <w:t xml:space="preserve"> при збільшенні результатів вимірювання</w:t>
      </w:r>
      <w:r>
        <w:t xml:space="preserve"> (кількісного значення показника) </w:t>
      </w:r>
      <w:r w:rsidRPr="005F65AE">
        <w:t>відбувається зменшення значень оцінки і навпаки. Нерідко при зростанні величини вимірювання оцінка збільшується до певної межі, а потім зменшується.</w:t>
      </w:r>
      <w:r w:rsidRPr="001F7EB7">
        <w:t xml:space="preserve"> </w:t>
      </w:r>
      <w:r w:rsidRPr="005F65AE">
        <w:t>Дуже часто як</w:t>
      </w:r>
      <w:r>
        <w:t>а</w:t>
      </w:r>
      <w:r w:rsidRPr="005F65AE">
        <w:t>сь корисна властивість або якість при надмірному збільшенні втрачає свою корисність, а іноді стає шкідливим. Так збільшення ступеня заліс</w:t>
      </w:r>
      <w:r>
        <w:t>неності</w:t>
      </w:r>
      <w:r w:rsidRPr="005F65AE">
        <w:t xml:space="preserve"> території покращує умови рекреаційного освоєння</w:t>
      </w:r>
      <w:r>
        <w:t>, о</w:t>
      </w:r>
      <w:r w:rsidRPr="005F65AE">
        <w:t>днак суцільна заліс</w:t>
      </w:r>
      <w:r>
        <w:t>н</w:t>
      </w:r>
      <w:r w:rsidRPr="005F65AE">
        <w:t>ені</w:t>
      </w:r>
      <w:r>
        <w:t>сть</w:t>
      </w:r>
      <w:r w:rsidRPr="005F65AE">
        <w:t xml:space="preserve"> сильно ускладнює, а часто робить</w:t>
      </w:r>
      <w:r>
        <w:t xml:space="preserve"> його</w:t>
      </w:r>
      <w:r w:rsidRPr="005F65AE">
        <w:t xml:space="preserve"> недоцільним.</w:t>
      </w:r>
      <w:r w:rsidRPr="001844FC">
        <w:t xml:space="preserve"> </w:t>
      </w:r>
      <w:r>
        <w:t>Х</w:t>
      </w:r>
      <w:r w:rsidRPr="00EF3AD4">
        <w:t>ід зміни подібних оцінок</w:t>
      </w:r>
      <w:r>
        <w:t xml:space="preserve"> показує, що вони</w:t>
      </w:r>
      <w:r w:rsidRPr="00EF3AD4">
        <w:t xml:space="preserve"> мають низькі значення як при мінімальних, так і при максимальних результатах вимірювання. </w:t>
      </w:r>
      <w:r>
        <w:t>Таким чином</w:t>
      </w:r>
      <w:r w:rsidRPr="00EF3AD4">
        <w:t>, можна говорити про оптимальн</w:t>
      </w:r>
      <w:r>
        <w:t>е</w:t>
      </w:r>
      <w:r w:rsidRPr="00EF3AD4">
        <w:t xml:space="preserve"> значенн</w:t>
      </w:r>
      <w:r>
        <w:t>я</w:t>
      </w:r>
      <w:r w:rsidRPr="00EF3AD4">
        <w:t xml:space="preserve"> того чи іншого показника з позицій певного суб'єкта, відхилення від якого як в т</w:t>
      </w:r>
      <w:r>
        <w:t>ій</w:t>
      </w:r>
      <w:r w:rsidRPr="00EF3AD4">
        <w:t>, так і в інший бік знижує оцінку об'єкта.</w:t>
      </w:r>
      <w:r>
        <w:t xml:space="preserve"> При визначенні оптимального значення враховуємо нормативні показники (в разі наявності), або експертні оцінки, або логічні міркування</w:t>
      </w:r>
      <w:r w:rsidR="00A93C68">
        <w:t xml:space="preserve"> [4] </w:t>
      </w:r>
      <w:r>
        <w:t xml:space="preserve">. </w:t>
      </w:r>
    </w:p>
    <w:p w:rsidR="00DB47C2" w:rsidRDefault="00DB47C2" w:rsidP="00DB47C2">
      <w:r>
        <w:t xml:space="preserve">Форма вираження цих оцінок може бути як словесною, так і цифровою. </w:t>
      </w:r>
      <w:r w:rsidRPr="00CB56DE">
        <w:t>Цифрова оцінка являє собою запис в балах словесної оцінки. Бальна форма оцінок має, у порівнянні зі словесною, ряд переваг: з її допомогою можна коротко висловити результати дослідження і швидко провести порівняння оцінюваних об'єктів, що особливо важливо при великій їх кількості.</w:t>
      </w:r>
    </w:p>
    <w:p w:rsidR="00DB47C2" w:rsidRDefault="00DB47C2" w:rsidP="00DB47C2">
      <w:r w:rsidRPr="00CB56DE">
        <w:t xml:space="preserve">Доцільність застосування системи балів пов'язана з необхідністю отримання </w:t>
      </w:r>
      <w:r>
        <w:t xml:space="preserve">узагальнених, </w:t>
      </w:r>
      <w:r w:rsidRPr="00CB56DE">
        <w:t xml:space="preserve">інтегральних оцінок, що виражають ступінь </w:t>
      </w:r>
      <w:r>
        <w:t xml:space="preserve">придатності </w:t>
      </w:r>
      <w:r w:rsidRPr="00CB56DE">
        <w:t>будь</w:t>
      </w:r>
      <w:r>
        <w:t xml:space="preserve"> – </w:t>
      </w:r>
      <w:r w:rsidRPr="00CB56DE">
        <w:t>яко</w:t>
      </w:r>
      <w:r>
        <w:t>ї лісової рекреаційної території</w:t>
      </w:r>
      <w:r w:rsidRPr="00CB56DE">
        <w:t xml:space="preserve"> не по одній властивості, а за сукупністю кількох властивостей. Саме відносність, безрозмірність балів </w:t>
      </w:r>
      <w:r w:rsidRPr="00CB56DE">
        <w:lastRenderedPageBreak/>
        <w:t>дає можливість не тільки зіставляти оцінки несумірних і різноякісних показників, але і проводити математичні перетворення.</w:t>
      </w:r>
    </w:p>
    <w:p w:rsidR="00DB47C2" w:rsidRDefault="00DB47C2" w:rsidP="00DB47C2">
      <w:pPr>
        <w:rPr>
          <w:lang w:eastAsia="uk-UA"/>
        </w:rPr>
      </w:pPr>
      <w:r>
        <w:t>Значення окремих показників не рівноцінні за значенням при проведенні оцінки рекреаційної придатності лісу.</w:t>
      </w:r>
      <w:r w:rsidRPr="00B65046">
        <w:t xml:space="preserve"> </w:t>
      </w:r>
      <w:r>
        <w:t>Урахування важливості показників проводимо за допомогою вагових коефіцієнтів.</w:t>
      </w:r>
      <w:r w:rsidRPr="00B65046">
        <w:t xml:space="preserve"> </w:t>
      </w:r>
      <w:r>
        <w:t>Найбільш важливі, для здійснення літнього відпочинку в лісовому масиві, показники отримали ваговий коефіцієнт рівний одиниці, найменш важливі – коефіцієнт рівний 0,5.</w:t>
      </w:r>
    </w:p>
    <w:p w:rsidR="00DB47C2" w:rsidRDefault="00DB47C2" w:rsidP="00DB47C2">
      <w:r>
        <w:rPr>
          <w:lang w:eastAsia="uk-UA"/>
        </w:rPr>
        <w:t xml:space="preserve">Таким чином, в </w:t>
      </w:r>
      <w:r>
        <w:t>загальному вигляді методичний підхід до оцінки рекреаційної придатності лісу складаеться в систему з:</w:t>
      </w:r>
    </w:p>
    <w:p w:rsidR="00DB47C2" w:rsidRPr="00163DA5" w:rsidRDefault="00DB47C2" w:rsidP="00DB47C2">
      <w:pPr>
        <w:pStyle w:val="a"/>
      </w:pPr>
      <w:r w:rsidRPr="00163DA5">
        <w:t xml:space="preserve">обґрунтованих властивостей компонентів </w:t>
      </w:r>
      <w:r>
        <w:t xml:space="preserve">лісових масивів як </w:t>
      </w:r>
      <w:r w:rsidRPr="00163DA5">
        <w:t>природного комплексу і показників, що їх характеризують та враховуються при оцінці;</w:t>
      </w:r>
    </w:p>
    <w:p w:rsidR="00DB47C2" w:rsidRPr="00163DA5" w:rsidRDefault="00DB47C2" w:rsidP="00DB47C2">
      <w:pPr>
        <w:pStyle w:val="a"/>
      </w:pPr>
      <w:r w:rsidRPr="00163DA5">
        <w:t>розроблених оціночних шкал, в яких визначені інтервали виміряних значень, що відповідають бальним оцінкам за п’яти ступеневою шкалою;</w:t>
      </w:r>
    </w:p>
    <w:p w:rsidR="00DB47C2" w:rsidRPr="00163DA5" w:rsidRDefault="00DB47C2" w:rsidP="00DB47C2">
      <w:pPr>
        <w:pStyle w:val="a"/>
      </w:pPr>
      <w:r w:rsidRPr="00163DA5">
        <w:t xml:space="preserve">математичного апарату перетворення окремих бальних оцінок показників в узагальнені оцінки властивостей, а потім </w:t>
      </w:r>
      <w:r>
        <w:t>–</w:t>
      </w:r>
      <w:r w:rsidRPr="00163DA5">
        <w:t xml:space="preserve"> в інтегральну оцінку </w:t>
      </w:r>
      <w:r>
        <w:t>рекреаційної лісової території</w:t>
      </w:r>
      <w:r w:rsidRPr="00163DA5">
        <w:t>;</w:t>
      </w:r>
    </w:p>
    <w:p w:rsidR="00DB47C2" w:rsidRPr="00163DA5" w:rsidRDefault="00DB47C2" w:rsidP="00DB47C2">
      <w:pPr>
        <w:pStyle w:val="a"/>
      </w:pPr>
      <w:r w:rsidRPr="00163DA5">
        <w:t xml:space="preserve">порядку визначення пріоритетності розвитку  досліджуваних </w:t>
      </w:r>
      <w:r>
        <w:t>лісових ділянок</w:t>
      </w:r>
      <w:r w:rsidRPr="00163DA5">
        <w:t>.</w:t>
      </w:r>
    </w:p>
    <w:p w:rsidR="00AC68AF" w:rsidRPr="0091652C" w:rsidRDefault="00AC68AF" w:rsidP="00AC68AF">
      <w:r w:rsidRPr="0091652C">
        <w:t xml:space="preserve">Незважаючи на численні методики оцінки рекреаційних ресурсів, які існують на сьогодні, всі вони в найзагальнішому сенсі  можуть бути віднесені до двох форм вираження оцінки: бальної та класифікаційної. </w:t>
      </w:r>
    </w:p>
    <w:p w:rsidR="00AC68AF" w:rsidRDefault="00AC68AF" w:rsidP="00AC68AF">
      <w:r w:rsidRPr="0091652C">
        <w:t xml:space="preserve">На нашу думку, і бальні і класифікаційні методи є по суті суб'єктивними, і не можуть бути іншими, оскільки оцінка виражає відношення «суб'єкта» до «об'єкта» у вигляді угруповання (класифікації) природних умов, ресурсів, геосистем з точки зору їх соціальної значущості, можливості та ефективності використання. Таким чином, оцінка завжди </w:t>
      </w:r>
      <w:r w:rsidRPr="00C47853">
        <w:t>співвідносна</w:t>
      </w:r>
      <w:r w:rsidRPr="0091652C">
        <w:t xml:space="preserve"> </w:t>
      </w:r>
      <w:r>
        <w:t>–</w:t>
      </w:r>
      <w:r w:rsidRPr="0091652C">
        <w:t xml:space="preserve"> цим вона відрізняється від вимірювання (обліку). </w:t>
      </w:r>
    </w:p>
    <w:p w:rsidR="00AC68AF" w:rsidRDefault="00AC68AF" w:rsidP="00AC68AF">
      <w:r w:rsidRPr="0091652C">
        <w:t>Незважаючи на це, метод бальної оцінки в даний час дуже широко використовується в силу своєї наочності, доступності і зручності застосування.</w:t>
      </w:r>
    </w:p>
    <w:p w:rsidR="00E0485A" w:rsidRDefault="00E0485A" w:rsidP="00AC68AF">
      <w:pPr>
        <w:rPr>
          <w:rFonts w:eastAsiaTheme="majorEastAsia"/>
        </w:rPr>
      </w:pPr>
      <w:r>
        <w:lastRenderedPageBreak/>
        <w:t>Пропонується така послідовність проведення бального оцінювання рекреаційних лісів</w:t>
      </w:r>
      <w:r w:rsidR="00A93C68">
        <w:t xml:space="preserve"> </w:t>
      </w:r>
      <w:r w:rsidR="00A93C68" w:rsidRPr="00A93C68">
        <w:rPr>
          <w:lang w:val="ru-RU"/>
        </w:rPr>
        <w:t>[</w:t>
      </w:r>
      <w:r w:rsidR="00A93C68">
        <w:rPr>
          <w:lang w:val="ru-RU"/>
        </w:rPr>
        <w:t>4</w:t>
      </w:r>
      <w:r w:rsidR="00A93C68" w:rsidRPr="00A93C68">
        <w:rPr>
          <w:lang w:val="ru-RU"/>
        </w:rPr>
        <w:t>]</w:t>
      </w:r>
      <w:r>
        <w:t>:</w:t>
      </w:r>
    </w:p>
    <w:p w:rsidR="00C168D6" w:rsidRDefault="00E0485A" w:rsidP="002F7E52">
      <w:r>
        <w:t xml:space="preserve">А. </w:t>
      </w:r>
      <w:r w:rsidR="00C168D6" w:rsidRPr="004E7080">
        <w:t>Основні критерії оцінки рекреаційних територій зазвичай виражені якісно. Їх можливо сформулювати на основі виявлення переваг рекреантів, за допомогою експертних оцінок або на підставі представлень авторів оцінювання.</w:t>
      </w:r>
    </w:p>
    <w:p w:rsidR="00E0485A" w:rsidRDefault="00E0485A" w:rsidP="00E0485A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4E7080">
        <w:rPr>
          <w:snapToGrid w:val="0"/>
        </w:rPr>
        <w:t>Б. Для трансформації якісних критеріїв в кількісні розгл</w:t>
      </w:r>
      <w:r>
        <w:rPr>
          <w:snapToGrid w:val="0"/>
        </w:rPr>
        <w:t>ядаються компоненти природного та</w:t>
      </w:r>
      <w:r w:rsidRPr="004E7080">
        <w:rPr>
          <w:snapToGrid w:val="0"/>
        </w:rPr>
        <w:t xml:space="preserve"> техногенного комплексу, що характеризуються декількома властивостями, а кожна властивість </w:t>
      </w:r>
      <w:r>
        <w:rPr>
          <w:snapToGrid w:val="0"/>
        </w:rPr>
        <w:t>–</w:t>
      </w:r>
      <w:r w:rsidRPr="004E7080">
        <w:rPr>
          <w:snapToGrid w:val="0"/>
        </w:rPr>
        <w:t xml:space="preserve"> кількісними показниками. При цьому, оскільки оцінці підлягають однотипні за деякими властивостями території (наприклад, за кліматичними умовами), то окремі властивості компонентів, навіть ті, що відносяться до основних, не враховуються.</w:t>
      </w:r>
    </w:p>
    <w:p w:rsidR="00E0485A" w:rsidRDefault="00E0485A" w:rsidP="00E0485A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>
        <w:rPr>
          <w:snapToGrid w:val="0"/>
        </w:rPr>
        <w:t>В</w:t>
      </w:r>
      <w:r w:rsidRPr="004E7080">
        <w:rPr>
          <w:snapToGrid w:val="0"/>
        </w:rPr>
        <w:t>. Кількісна оцінка вибраних показників проводиться за 5 бальною шкалою, оскільки вона виявляє властивості «достатньо і необхідно» у порівнянні з 3</w:t>
      </w:r>
      <w:r>
        <w:rPr>
          <w:snapToGrid w:val="0"/>
        </w:rPr>
        <w:t xml:space="preserve"> – </w:t>
      </w:r>
      <w:r w:rsidRPr="004E7080">
        <w:rPr>
          <w:snapToGrid w:val="0"/>
        </w:rPr>
        <w:t>х бальною або 10</w:t>
      </w:r>
      <w:r>
        <w:rPr>
          <w:snapToGrid w:val="0"/>
        </w:rPr>
        <w:t xml:space="preserve"> – </w:t>
      </w:r>
      <w:r w:rsidRPr="004E7080">
        <w:rPr>
          <w:snapToGrid w:val="0"/>
        </w:rPr>
        <w:t>ти бальною.</w:t>
      </w:r>
    </w:p>
    <w:p w:rsidR="00E0485A" w:rsidRDefault="00E0485A" w:rsidP="00E0485A">
      <w:pPr>
        <w:tabs>
          <w:tab w:val="left" w:pos="993"/>
        </w:tabs>
        <w:rPr>
          <w:snapToGrid w:val="0"/>
        </w:rPr>
      </w:pPr>
      <w:r>
        <w:rPr>
          <w:snapToGrid w:val="0"/>
        </w:rPr>
        <w:t>Г</w:t>
      </w:r>
      <w:r w:rsidRPr="0032511F">
        <w:rPr>
          <w:snapToGrid w:val="0"/>
        </w:rPr>
        <w:t xml:space="preserve">. Проводиться агрегування оцінок в єдиний кількісний показник для кожної розглянутої </w:t>
      </w:r>
      <w:r>
        <w:rPr>
          <w:snapToGrid w:val="0"/>
        </w:rPr>
        <w:t>Лісової рекреаційної ділянки</w:t>
      </w:r>
      <w:r w:rsidRPr="0032511F">
        <w:rPr>
          <w:snapToGrid w:val="0"/>
        </w:rPr>
        <w:t xml:space="preserve"> з урахуванням вагових коефіцієнтів значимості кожного блоку. Результати агрегованих оцінок визначають пріоритетність рекреаційного освоєння території.</w:t>
      </w:r>
    </w:p>
    <w:p w:rsidR="00E0485A" w:rsidRDefault="00E0485A" w:rsidP="00E0485A">
      <w:pPr>
        <w:rPr>
          <w:snapToGrid w:val="0"/>
        </w:rPr>
      </w:pPr>
      <w:r w:rsidRPr="0032511F">
        <w:rPr>
          <w:snapToGrid w:val="0"/>
        </w:rPr>
        <w:t>Результати кількісної оцінки дають можливість виділити ділянки, найбільш перспективні для рекреаційного освоєння та впровадження інвестиційних проектів.</w:t>
      </w:r>
    </w:p>
    <w:p w:rsidR="00E0485A" w:rsidRDefault="004450CC" w:rsidP="002F7E52">
      <w:r>
        <w:t>Узагальнена оцінка рекреаційної цінності лісового масиву дається за двома блоками показників  (кількісні показники і показник стійкості до рекреаційного навантаження лісових ділянок):</w:t>
      </w:r>
    </w:p>
    <w:p w:rsidR="00C168D6" w:rsidRDefault="00C168D6" w:rsidP="002F7E52"/>
    <w:p w:rsidR="00C168D6" w:rsidRDefault="006B31B7" w:rsidP="004450CC">
      <w:pPr>
        <w:jc w:val="right"/>
        <w:rPr>
          <w:snapToGrid w:val="0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napToGrid w:val="0"/>
                <w:sz w:val="32"/>
                <w:szCs w:val="32"/>
              </w:rPr>
              <m:t>R</m:t>
            </m:r>
          </m:e>
          <m:sub>
            <m:r>
              <w:rPr>
                <w:rFonts w:ascii="Cambria Math" w:hAnsi="Cambria Math"/>
                <w:snapToGrid w:val="0"/>
                <w:sz w:val="32"/>
                <w:szCs w:val="32"/>
              </w:rPr>
              <m:t>n</m:t>
            </m:r>
          </m:sub>
        </m:sSub>
        <m:r>
          <w:rPr>
            <w:rFonts w:ascii="Cambria Math" w:hAnsi="Cambria Math"/>
            <w:snapToGrid w:val="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napToGrid w:val="0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napToGrid w:val="0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napToGrid w:val="0"/>
                    <w:sz w:val="32"/>
                    <w:szCs w:val="32"/>
                  </w:rPr>
                  <m:t>b=1</m:t>
                </m:r>
              </m:sub>
              <m:sup>
                <m:r>
                  <w:rPr>
                    <w:rFonts w:ascii="Cambria Math" w:hAnsi="Cambria Math"/>
                    <w:snapToGrid w:val="0"/>
                    <w:sz w:val="32"/>
                    <w:szCs w:val="32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napToGrid w:val="0"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32"/>
                            <w:szCs w:val="32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sz w:val="32"/>
                        <w:szCs w:val="32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32"/>
                            <w:szCs w:val="3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32"/>
                            <w:szCs w:val="32"/>
                          </w:rPr>
                          <m:t>b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rFonts w:ascii="Cambria Math" w:hAnsi="Cambria Math"/>
                <w:snapToGrid w:val="0"/>
                <w:sz w:val="32"/>
                <w:szCs w:val="32"/>
              </w:rPr>
              <m:t>M</m:t>
            </m:r>
          </m:den>
        </m:f>
        <m:r>
          <w:rPr>
            <w:rFonts w:ascii="Cambria Math" w:hAnsi="Cambria Math"/>
            <w:snapToGrid w:val="0"/>
            <w:sz w:val="32"/>
            <w:szCs w:val="32"/>
          </w:rPr>
          <m:t xml:space="preserve">  ,</m:t>
        </m:r>
      </m:oMath>
      <w:r w:rsidR="004450CC">
        <w:rPr>
          <w:snapToGrid w:val="0"/>
          <w:sz w:val="32"/>
          <w:szCs w:val="32"/>
        </w:rPr>
        <w:t xml:space="preserve">                                          </w:t>
      </w:r>
      <w:r w:rsidR="004450CC" w:rsidRPr="0091652C">
        <w:rPr>
          <w:snapToGrid w:val="0"/>
        </w:rPr>
        <w:t>(2.</w:t>
      </w:r>
      <w:r w:rsidR="004450CC">
        <w:rPr>
          <w:snapToGrid w:val="0"/>
        </w:rPr>
        <w:t>1</w:t>
      </w:r>
      <w:r w:rsidR="004450CC" w:rsidRPr="0091652C">
        <w:rPr>
          <w:snapToGrid w:val="0"/>
        </w:rPr>
        <w:t>)</w:t>
      </w:r>
    </w:p>
    <w:p w:rsidR="004450CC" w:rsidRDefault="004450CC" w:rsidP="004450CC">
      <w:pPr>
        <w:jc w:val="right"/>
        <w:rPr>
          <w:snapToGrid w:val="0"/>
        </w:rPr>
      </w:pPr>
    </w:p>
    <w:p w:rsidR="004450CC" w:rsidRPr="0091652C" w:rsidRDefault="004450CC" w:rsidP="004450CC">
      <w:pPr>
        <w:tabs>
          <w:tab w:val="left" w:pos="1134"/>
        </w:tabs>
        <w:rPr>
          <w:snapToGrid w:val="0"/>
        </w:rPr>
      </w:pPr>
      <w:r w:rsidRPr="0091652C">
        <w:rPr>
          <w:snapToGrid w:val="0"/>
        </w:rPr>
        <w:t xml:space="preserve">де  </w:t>
      </w:r>
      <w:r w:rsidRPr="0091652C">
        <w:rPr>
          <w:i/>
          <w:iCs/>
          <w:snapToGrid w:val="0"/>
        </w:rPr>
        <w:t>R</w:t>
      </w:r>
      <w:r w:rsidRPr="0091652C">
        <w:rPr>
          <w:i/>
          <w:iCs/>
          <w:snapToGrid w:val="0"/>
          <w:vertAlign w:val="subscript"/>
        </w:rPr>
        <w:t>n</w:t>
      </w:r>
      <w:r w:rsidRPr="0091652C">
        <w:rPr>
          <w:i/>
          <w:iCs/>
          <w:snapToGrid w:val="0"/>
        </w:rPr>
        <w:t xml:space="preserve"> </w:t>
      </w:r>
      <w:r w:rsidRPr="0091652C">
        <w:rPr>
          <w:snapToGrid w:val="0"/>
        </w:rPr>
        <w:t>–</w:t>
      </w:r>
      <w:r>
        <w:rPr>
          <w:snapToGrid w:val="0"/>
        </w:rPr>
        <w:t xml:space="preserve"> </w:t>
      </w:r>
      <w:r w:rsidRPr="004F2332">
        <w:rPr>
          <w:snapToGrid w:val="0"/>
        </w:rPr>
        <w:t xml:space="preserve">узагальнена бальна оцінка </w:t>
      </w:r>
      <w:r w:rsidRPr="0091652C">
        <w:rPr>
          <w:i/>
          <w:iCs/>
          <w:snapToGrid w:val="0"/>
        </w:rPr>
        <w:t>n</w:t>
      </w:r>
      <w:r w:rsidRPr="0091652C">
        <w:rPr>
          <w:snapToGrid w:val="0"/>
        </w:rPr>
        <w:t>-</w:t>
      </w:r>
      <w:r>
        <w:rPr>
          <w:snapToGrid w:val="0"/>
        </w:rPr>
        <w:t>ого лісового масиву</w:t>
      </w:r>
      <w:r w:rsidRPr="0091652C">
        <w:rPr>
          <w:snapToGrid w:val="0"/>
        </w:rPr>
        <w:t xml:space="preserve">; </w:t>
      </w:r>
    </w:p>
    <w:p w:rsidR="004450CC" w:rsidRPr="0091652C" w:rsidRDefault="004450CC" w:rsidP="004450CC">
      <w:pPr>
        <w:tabs>
          <w:tab w:val="left" w:pos="1134"/>
        </w:tabs>
        <w:rPr>
          <w:snapToGrid w:val="0"/>
        </w:rPr>
      </w:pPr>
      <w:r w:rsidRPr="0091652C">
        <w:rPr>
          <w:snapToGrid w:val="0"/>
        </w:rPr>
        <w:lastRenderedPageBreak/>
        <w:t xml:space="preserve">      </w:t>
      </w:r>
      <w:r w:rsidRPr="0091652C">
        <w:rPr>
          <w:i/>
          <w:iCs/>
          <w:snapToGrid w:val="0"/>
        </w:rPr>
        <w:t>α</w:t>
      </w:r>
      <w:r w:rsidRPr="0091652C">
        <w:rPr>
          <w:i/>
          <w:iCs/>
          <w:snapToGrid w:val="0"/>
          <w:vertAlign w:val="subscript"/>
        </w:rPr>
        <w:t>b</w:t>
      </w:r>
      <w:r w:rsidRPr="0091652C">
        <w:rPr>
          <w:snapToGrid w:val="0"/>
        </w:rPr>
        <w:t xml:space="preserve"> – </w:t>
      </w:r>
      <w:r w:rsidRPr="004F2332">
        <w:rPr>
          <w:snapToGrid w:val="0"/>
        </w:rPr>
        <w:t xml:space="preserve">ваговий коефіцієнт, що характеризує значимість </w:t>
      </w:r>
      <w:r w:rsidRPr="004F2332">
        <w:rPr>
          <w:i/>
          <w:snapToGrid w:val="0"/>
        </w:rPr>
        <w:t>b</w:t>
      </w:r>
      <w:r w:rsidRPr="004F2332">
        <w:rPr>
          <w:snapToGrid w:val="0"/>
        </w:rPr>
        <w:t>-го блоку;</w:t>
      </w:r>
    </w:p>
    <w:p w:rsidR="004450CC" w:rsidRDefault="004450CC" w:rsidP="004450CC">
      <w:pPr>
        <w:rPr>
          <w:snapToGrid w:val="0"/>
        </w:rPr>
      </w:pPr>
      <w:r w:rsidRPr="0091652C">
        <w:rPr>
          <w:snapToGrid w:val="0"/>
        </w:rPr>
        <w:t xml:space="preserve">      </w:t>
      </w:r>
      <w:r w:rsidRPr="0091652C">
        <w:rPr>
          <w:i/>
          <w:iCs/>
          <w:snapToGrid w:val="0"/>
        </w:rPr>
        <w:t>n</w:t>
      </w:r>
      <w:r w:rsidRPr="0091652C">
        <w:rPr>
          <w:snapToGrid w:val="0"/>
        </w:rPr>
        <w:t xml:space="preserve"> = </w:t>
      </w:r>
      <w:r>
        <w:rPr>
          <w:snapToGrid w:val="0"/>
        </w:rPr>
        <w:t>2</w:t>
      </w:r>
      <w:r w:rsidRPr="0091652C">
        <w:rPr>
          <w:i/>
          <w:iCs/>
          <w:snapToGrid w:val="0"/>
        </w:rPr>
        <w:t xml:space="preserve"> </w:t>
      </w:r>
      <w:r w:rsidRPr="0091652C">
        <w:rPr>
          <w:snapToGrid w:val="0"/>
        </w:rPr>
        <w:t xml:space="preserve">– </w:t>
      </w:r>
      <w:r w:rsidRPr="004F2332">
        <w:rPr>
          <w:snapToGrid w:val="0"/>
        </w:rPr>
        <w:t>кількість оцінюваних блоків показників</w:t>
      </w:r>
      <w:r w:rsidRPr="0091652C">
        <w:rPr>
          <w:snapToGrid w:val="0"/>
        </w:rPr>
        <w:t>.</w:t>
      </w:r>
    </w:p>
    <w:p w:rsidR="004450CC" w:rsidRPr="004F2332" w:rsidRDefault="004450CC" w:rsidP="004450CC">
      <w:pPr>
        <w:tabs>
          <w:tab w:val="left" w:pos="1134"/>
        </w:tabs>
        <w:rPr>
          <w:snapToGrid w:val="0"/>
        </w:rPr>
      </w:pPr>
      <w:r w:rsidRPr="004F2332">
        <w:rPr>
          <w:snapToGrid w:val="0"/>
        </w:rPr>
        <w:t xml:space="preserve">Найбільша оцінка </w:t>
      </w:r>
      <w:r w:rsidR="002E38D3">
        <w:rPr>
          <w:snapToGrid w:val="0"/>
        </w:rPr>
        <w:t>лісової теритоії</w:t>
      </w:r>
      <w:r w:rsidRPr="004F2332">
        <w:rPr>
          <w:snapToGrid w:val="0"/>
        </w:rPr>
        <w:t xml:space="preserve"> вказує на її пріоритет в освоєнні території для облаштування рекреаційного об'єкта.</w:t>
      </w:r>
    </w:p>
    <w:p w:rsidR="00510E44" w:rsidRDefault="00510E44" w:rsidP="00510E44">
      <w:pPr>
        <w:tabs>
          <w:tab w:val="left" w:pos="1134"/>
        </w:tabs>
        <w:rPr>
          <w:snapToGrid w:val="0"/>
        </w:rPr>
      </w:pPr>
      <w:r w:rsidRPr="004F2332">
        <w:rPr>
          <w:snapToGrid w:val="0"/>
        </w:rPr>
        <w:t xml:space="preserve">Даний підхід дозволяє досить точно і комплексно визначити переваги і недоліки </w:t>
      </w:r>
      <w:r>
        <w:rPr>
          <w:snapToGrid w:val="0"/>
        </w:rPr>
        <w:t>рекреаційної території</w:t>
      </w:r>
      <w:r w:rsidRPr="004F2332">
        <w:rPr>
          <w:snapToGrid w:val="0"/>
        </w:rPr>
        <w:t>, виявити показники, які вимагають заходів</w:t>
      </w:r>
      <w:r>
        <w:rPr>
          <w:snapToGrid w:val="0"/>
        </w:rPr>
        <w:t xml:space="preserve"> з </w:t>
      </w:r>
      <w:r w:rsidRPr="004F2332">
        <w:rPr>
          <w:snapToGrid w:val="0"/>
        </w:rPr>
        <w:t xml:space="preserve"> поліпш</w:t>
      </w:r>
      <w:r>
        <w:rPr>
          <w:snapToGrid w:val="0"/>
        </w:rPr>
        <w:t>ення</w:t>
      </w:r>
      <w:r w:rsidRPr="004F2332">
        <w:rPr>
          <w:snapToGrid w:val="0"/>
        </w:rPr>
        <w:t xml:space="preserve"> для підвищення рейтингу території і, тим самим, знижує вплив на оцінку суб'єктивного фактора і надає можливість найбільш обґрунтовано оцінити рекреаційний потенціал </w:t>
      </w:r>
      <w:r>
        <w:rPr>
          <w:snapToGrid w:val="0"/>
        </w:rPr>
        <w:t xml:space="preserve">лісової </w:t>
      </w:r>
      <w:r w:rsidRPr="004F2332">
        <w:rPr>
          <w:snapToGrid w:val="0"/>
        </w:rPr>
        <w:t>території.</w:t>
      </w:r>
    </w:p>
    <w:p w:rsidR="004450CC" w:rsidRDefault="004450CC" w:rsidP="004450CC"/>
    <w:p w:rsidR="00C168D6" w:rsidRDefault="00C168D6" w:rsidP="00DB47C2">
      <w:pPr>
        <w:pStyle w:val="2"/>
      </w:pPr>
      <w:bookmarkStart w:id="4" w:name="_Toc29924922"/>
      <w:r>
        <w:t>2.2 Характеристика показників оцінки лісових рекреаційних ресурсів</w:t>
      </w:r>
      <w:bookmarkEnd w:id="4"/>
    </w:p>
    <w:p w:rsidR="00C168D6" w:rsidRDefault="00C168D6" w:rsidP="002F7E52"/>
    <w:p w:rsidR="002F7E52" w:rsidRPr="00393D2F" w:rsidRDefault="002F7E52" w:rsidP="002F7E52">
      <w:r>
        <w:t>О</w:t>
      </w:r>
      <w:r w:rsidRPr="00393D2F">
        <w:t>бов'язкови</w:t>
      </w:r>
      <w:r>
        <w:t>м</w:t>
      </w:r>
      <w:r w:rsidRPr="00393D2F">
        <w:t xml:space="preserve"> етап</w:t>
      </w:r>
      <w:r>
        <w:t>ом</w:t>
      </w:r>
      <w:r w:rsidRPr="00393D2F">
        <w:t xml:space="preserve"> оціночних досліджень </w:t>
      </w:r>
      <w:r>
        <w:t>є с</w:t>
      </w:r>
      <w:r w:rsidRPr="00393D2F">
        <w:t>кладання переліку властивостей компонентів природного комплексу</w:t>
      </w:r>
      <w:r w:rsidR="00093C78">
        <w:t xml:space="preserve"> – лісу – і </w:t>
      </w:r>
      <w:r w:rsidRPr="00393D2F">
        <w:t>показників, що враховуються при оцінці</w:t>
      </w:r>
      <w:r>
        <w:t>.</w:t>
      </w:r>
      <w:r w:rsidRPr="00393D2F">
        <w:t xml:space="preserve"> </w:t>
      </w:r>
      <w:r>
        <w:t>В</w:t>
      </w:r>
      <w:r w:rsidRPr="00393D2F">
        <w:t xml:space="preserve">иявлення цього переліку є однією з найбільш важливих операцій, оскільки саме він визначає зміст програми подальших робіт по збору даних, що характеризують </w:t>
      </w:r>
      <w:r w:rsidR="00093C78">
        <w:t>лісові</w:t>
      </w:r>
      <w:r w:rsidRPr="00393D2F">
        <w:t xml:space="preserve"> комплекси тій чи іншій території.</w:t>
      </w:r>
    </w:p>
    <w:p w:rsidR="002F7E52" w:rsidRDefault="00093C78" w:rsidP="002F7E52">
      <w:pPr>
        <w:rPr>
          <w:lang w:eastAsia="uk-UA"/>
        </w:rPr>
      </w:pPr>
      <w:r w:rsidRPr="00FE1A08">
        <w:t>Після виявлення переліку показників необхідно розробити для кожного з них оціночну шкалу, за якою можна було б знайти для будь</w:t>
      </w:r>
      <w:r>
        <w:t xml:space="preserve"> – </w:t>
      </w:r>
      <w:r w:rsidRPr="00FE1A08">
        <w:t xml:space="preserve">якого значення показника відповідну йому оцінку. Крім того, слід розробити і таку шкалу, за якою можна було б оцінювати </w:t>
      </w:r>
      <w:r>
        <w:t>лісовий</w:t>
      </w:r>
      <w:r w:rsidRPr="00FE1A08">
        <w:t xml:space="preserve"> комплекс або його компонент за сукупністю значень декількох показників (загальні або інтегральні оцінки).</w:t>
      </w:r>
    </w:p>
    <w:p w:rsidR="00851B8A" w:rsidRDefault="00851B8A" w:rsidP="00851B8A">
      <w:r w:rsidRPr="002650F8">
        <w:rPr>
          <w:lang w:eastAsia="uk-UA"/>
        </w:rPr>
        <w:t>Ліс як саморегулююча екосистема, безперервно утворює сировинні  та нематеріальні ресурси і корисності</w:t>
      </w:r>
      <w:r>
        <w:rPr>
          <w:lang w:eastAsia="uk-UA"/>
        </w:rPr>
        <w:t>.</w:t>
      </w:r>
      <w:r w:rsidRPr="00851B8A">
        <w:t xml:space="preserve"> </w:t>
      </w:r>
      <w:r w:rsidRPr="002650F8">
        <w:t>Це найдосконаліший природний комплекс, який продукує понад 20 тисяч видів продукції.</w:t>
      </w:r>
    </w:p>
    <w:p w:rsidR="002F7E52" w:rsidRDefault="00851B8A" w:rsidP="002F7E52">
      <w:pPr>
        <w:rPr>
          <w:lang w:eastAsia="uk-UA"/>
        </w:rPr>
      </w:pPr>
      <w:r w:rsidRPr="00801FAA">
        <w:t>Під екологічною функцією лісів, як еколо</w:t>
      </w:r>
      <w:r>
        <w:t>г</w:t>
      </w:r>
      <w:r w:rsidRPr="00801FAA">
        <w:t xml:space="preserve">ічної системи, розуміють рекреаційну (оздоровчу) цінність лісових масивів, захист ґрунтів від ерозії, підвищення урожайності сільськогосподарських культур, регулювання водостоку, продукування кисню та ін. Лісові біогеоценози впливають на </w:t>
      </w:r>
      <w:r w:rsidRPr="00801FAA">
        <w:lastRenderedPageBreak/>
        <w:t>оточуюче середовище як біологічна система, виділяючи в зовнішнє середовище речовину та енергію в процесі фотосинтезу, дихання, транспірації та ін.</w:t>
      </w:r>
    </w:p>
    <w:p w:rsidR="00851B8A" w:rsidRPr="002650F8" w:rsidRDefault="00851B8A" w:rsidP="00851B8A">
      <w:pPr>
        <w:rPr>
          <w:sz w:val="27"/>
          <w:szCs w:val="27"/>
          <w:lang w:eastAsia="uk-UA"/>
        </w:rPr>
      </w:pPr>
      <w:r w:rsidRPr="002650F8">
        <w:rPr>
          <w:lang w:eastAsia="uk-UA"/>
        </w:rPr>
        <w:t>Значення рослинного покриву в якості рекреаційного ресурсу дуже велике, тому що з ним пов'язан</w:t>
      </w:r>
      <w:r>
        <w:rPr>
          <w:lang w:eastAsia="uk-UA"/>
        </w:rPr>
        <w:t>ий</w:t>
      </w:r>
      <w:r w:rsidRPr="002650F8">
        <w:rPr>
          <w:lang w:eastAsia="uk-UA"/>
        </w:rPr>
        <w:t xml:space="preserve"> оздоровчий вплив ландшафту завдяки іонізаційним і фітонцидним властивостям рослин, наявність атрактивних видів рослин і тварин. </w:t>
      </w:r>
      <w:r>
        <w:rPr>
          <w:lang w:eastAsia="uk-UA"/>
        </w:rPr>
        <w:t>Л</w:t>
      </w:r>
      <w:r w:rsidRPr="002650F8">
        <w:rPr>
          <w:lang w:eastAsia="uk-UA"/>
        </w:rPr>
        <w:t>ікувально</w:t>
      </w:r>
      <w:r>
        <w:rPr>
          <w:lang w:eastAsia="uk-UA"/>
        </w:rPr>
        <w:t xml:space="preserve"> – </w:t>
      </w:r>
      <w:r w:rsidRPr="002650F8">
        <w:rPr>
          <w:lang w:eastAsia="uk-UA"/>
        </w:rPr>
        <w:t>оздоровча та санітарно</w:t>
      </w:r>
      <w:r>
        <w:rPr>
          <w:lang w:eastAsia="uk-UA"/>
        </w:rPr>
        <w:t xml:space="preserve"> – </w:t>
      </w:r>
      <w:r w:rsidRPr="002650F8">
        <w:rPr>
          <w:lang w:eastAsia="uk-UA"/>
        </w:rPr>
        <w:t xml:space="preserve">гігієнічна функції </w:t>
      </w:r>
      <w:r>
        <w:rPr>
          <w:lang w:eastAsia="uk-UA"/>
        </w:rPr>
        <w:t xml:space="preserve">лісів </w:t>
      </w:r>
      <w:r w:rsidRPr="002650F8">
        <w:rPr>
          <w:lang w:eastAsia="uk-UA"/>
        </w:rPr>
        <w:t xml:space="preserve">визначаються видовим складом і віковою структурою </w:t>
      </w:r>
      <w:r>
        <w:rPr>
          <w:lang w:eastAsia="uk-UA"/>
        </w:rPr>
        <w:t>рослинності,</w:t>
      </w:r>
      <w:r w:rsidRPr="002650F8">
        <w:rPr>
          <w:lang w:eastAsia="uk-UA"/>
        </w:rPr>
        <w:t xml:space="preserve"> здатністю продукувати  кисень</w:t>
      </w:r>
      <w:r>
        <w:rPr>
          <w:lang w:eastAsia="uk-UA"/>
        </w:rPr>
        <w:t>,</w:t>
      </w:r>
      <w:r w:rsidRPr="002650F8">
        <w:rPr>
          <w:lang w:eastAsia="uk-UA"/>
        </w:rPr>
        <w:t xml:space="preserve"> а також </w:t>
      </w:r>
      <w:r w:rsidRPr="002650F8">
        <w:rPr>
          <w:spacing w:val="-2"/>
          <w:lang w:eastAsia="uk-UA"/>
        </w:rPr>
        <w:t xml:space="preserve">фітонцидністю. </w:t>
      </w:r>
      <w:r w:rsidRPr="002650F8">
        <w:rPr>
          <w:lang w:eastAsia="uk-UA"/>
        </w:rPr>
        <w:t xml:space="preserve">Ефективність лісу по цим параметрам </w:t>
      </w:r>
      <w:r w:rsidRPr="002650F8">
        <w:rPr>
          <w:spacing w:val="-2"/>
          <w:lang w:eastAsia="uk-UA"/>
        </w:rPr>
        <w:t>досягає свого максимуму під час вегетаційного періоду, і залежить від виду деревної породи, віку, стану та інших характеристик.</w:t>
      </w:r>
    </w:p>
    <w:p w:rsidR="00851B8A" w:rsidRPr="002650F8" w:rsidRDefault="00851B8A" w:rsidP="00851B8A">
      <w:pPr>
        <w:rPr>
          <w:lang w:eastAsia="uk-UA"/>
        </w:rPr>
      </w:pPr>
      <w:r w:rsidRPr="002650F8">
        <w:rPr>
          <w:lang w:eastAsia="uk-UA"/>
        </w:rPr>
        <w:t>Фітонциди є лімітуючим чинником розвитку процесу паразитування сапрофітних форм. Крім того, активні фітоорганічні сполуки, які виділяються рослинами, можуть справляти стимулюючу дію на мікроорганізми, що є антагоністами патогенних для даної рослини бактерій та грибів. Очищаючи середовище для себе, рослини, тим самим, створюють сприятливе за медико</w:t>
      </w:r>
      <w:r>
        <w:rPr>
          <w:lang w:eastAsia="uk-UA"/>
        </w:rPr>
        <w:t xml:space="preserve"> –</w:t>
      </w:r>
      <w:r w:rsidRPr="002650F8">
        <w:rPr>
          <w:lang w:eastAsia="uk-UA"/>
        </w:rPr>
        <w:t xml:space="preserve"> біологічними показниками рекреаційне середовище для людини.</w:t>
      </w:r>
    </w:p>
    <w:p w:rsidR="00851B8A" w:rsidRDefault="00851B8A" w:rsidP="00851B8A">
      <w:r w:rsidRPr="002650F8">
        <w:rPr>
          <w:lang w:eastAsia="uk-UA"/>
        </w:rPr>
        <w:t>Не всі ділянки</w:t>
      </w:r>
      <w:r>
        <w:rPr>
          <w:lang w:eastAsia="uk-UA"/>
        </w:rPr>
        <w:t xml:space="preserve"> вкриті лісами</w:t>
      </w:r>
      <w:r w:rsidRPr="002650F8">
        <w:rPr>
          <w:lang w:eastAsia="uk-UA"/>
        </w:rPr>
        <w:t xml:space="preserve"> сприяють розвитку рекреаційної діяльності та розміщ</w:t>
      </w:r>
      <w:r>
        <w:rPr>
          <w:lang w:eastAsia="uk-UA"/>
        </w:rPr>
        <w:t xml:space="preserve">енню в них рекреаційних </w:t>
      </w:r>
      <w:r w:rsidRPr="00AE7E06">
        <w:rPr>
          <w:lang w:eastAsia="uk-UA"/>
        </w:rPr>
        <w:t>об'єктів</w:t>
      </w:r>
      <w:r>
        <w:rPr>
          <w:lang w:eastAsia="uk-UA"/>
        </w:rPr>
        <w:t xml:space="preserve">. Заболочені ліси, невеликі лісові масиви серед </w:t>
      </w:r>
      <w:r w:rsidRPr="002650F8">
        <w:t>лісогосподарських</w:t>
      </w:r>
      <w:r>
        <w:t xml:space="preserve"> і сільськогосподарських</w:t>
      </w:r>
      <w:r w:rsidRPr="002650F8">
        <w:t xml:space="preserve"> угідь</w:t>
      </w:r>
      <w:r>
        <w:t xml:space="preserve"> практично не придатні для здійснення стаціонарного відпочинку.</w:t>
      </w:r>
    </w:p>
    <w:p w:rsidR="00851B8A" w:rsidRDefault="00851B8A" w:rsidP="00851B8A">
      <w:pPr>
        <w:rPr>
          <w:szCs w:val="28"/>
        </w:rPr>
      </w:pPr>
      <w:r>
        <w:t xml:space="preserve">Розміри лісових територій грають велику роль при виборі рекреантами місць відпочинку. В залежності від часу літнього сезону відпочиваючі здійснюють прогулянки в ліс для збору ягід, грибів, лікарських рослин. Несприятливі для купання погодні умови також сприяють прогулянкам по лісу. Згідно з Лісовим кодексом України </w:t>
      </w:r>
      <w:r>
        <w:rPr>
          <w:szCs w:val="28"/>
        </w:rPr>
        <w:t>лісові ділянки навколо нелінійних рекреаційних об’єктів виділяються радіусом 0,5 км. Більші за розмірами лісові ділянки сприяють розподілу</w:t>
      </w:r>
      <w:r w:rsidRPr="007C4A3A">
        <w:t xml:space="preserve"> </w:t>
      </w:r>
      <w:r w:rsidRPr="007C4A3A">
        <w:rPr>
          <w:szCs w:val="28"/>
        </w:rPr>
        <w:t>рекреантів по лісовій території</w:t>
      </w:r>
      <w:r>
        <w:rPr>
          <w:szCs w:val="28"/>
        </w:rPr>
        <w:t xml:space="preserve"> і зменшенню рекреаційного навантаження на ліси. </w:t>
      </w:r>
    </w:p>
    <w:p w:rsidR="009F409A" w:rsidRPr="00941006" w:rsidRDefault="009F409A" w:rsidP="009F409A">
      <w:r w:rsidRPr="00941006">
        <w:t xml:space="preserve">Рекреаційні об’єкти доволі складно розташовувати в самому лісовому масиві, тому що це потребує розчищення території від деревної та іншої </w:t>
      </w:r>
      <w:r w:rsidRPr="00941006">
        <w:lastRenderedPageBreak/>
        <w:t>рослинності, але наявність поряд з рекреаційним об’єктом лісового масиву площею 5</w:t>
      </w:r>
      <w:r>
        <w:t xml:space="preserve"> – </w:t>
      </w:r>
      <w:r w:rsidRPr="00941006">
        <w:t>10 га при облаштуванні рекреаційних доріжок і маршрутів дає змогу рекреантам здійснювати прогулянки на протязі 2</w:t>
      </w:r>
      <w:r>
        <w:t xml:space="preserve"> – </w:t>
      </w:r>
      <w:r w:rsidRPr="00941006">
        <w:t>4 годин з довжиною маршруту до 10</w:t>
      </w:r>
      <w:r>
        <w:t xml:space="preserve"> – </w:t>
      </w:r>
      <w:r w:rsidRPr="00941006">
        <w:t>15 км.</w:t>
      </w:r>
    </w:p>
    <w:p w:rsidR="00851B8A" w:rsidRDefault="00851B8A" w:rsidP="00851B8A">
      <w:pPr>
        <w:rPr>
          <w:szCs w:val="28"/>
        </w:rPr>
      </w:pPr>
      <w:r>
        <w:rPr>
          <w:szCs w:val="28"/>
        </w:rPr>
        <w:t>Таким чином, в якості показників оцінки лісових масивів прийняті площа лісу, його породний склад і умови зростання та фітонцидність порід (табл. 2.1)</w:t>
      </w:r>
      <w:r w:rsidR="00A93C68" w:rsidRPr="008648AF">
        <w:rPr>
          <w:szCs w:val="28"/>
        </w:rPr>
        <w:t xml:space="preserve"> [4]</w:t>
      </w:r>
      <w:r>
        <w:rPr>
          <w:szCs w:val="28"/>
        </w:rPr>
        <w:t xml:space="preserve">. Не всі з цих показників можна оцінити кількісно, але якісні показники теж підлягають класифікації та бальній оцінці. Максимальний бал, який може мати лісовий масив, з урахуванням вагових коефіцієнтів окремих показників оцінки, складає 4,5 бали і відноситься до І класу придатності для рекреаційного використання. </w:t>
      </w:r>
    </w:p>
    <w:p w:rsidR="00510E44" w:rsidRDefault="00510E44" w:rsidP="00510E44"/>
    <w:p w:rsidR="00510E44" w:rsidRPr="00AE79CA" w:rsidRDefault="00510E44" w:rsidP="00CC0B41">
      <w:pPr>
        <w:pStyle w:val="5"/>
        <w:rPr>
          <w:rFonts w:eastAsia="Times New Roman" w:cs="Times New Roman"/>
          <w:lang w:eastAsia="uk-UA"/>
        </w:rPr>
      </w:pPr>
      <w:r w:rsidRPr="00AE79CA">
        <w:rPr>
          <w:rFonts w:cs="Times New Roman"/>
        </w:rPr>
        <w:t xml:space="preserve">Таблиця 2.1 – </w:t>
      </w:r>
      <w:r w:rsidRPr="00AE79CA">
        <w:rPr>
          <w:rFonts w:eastAsia="Times New Roman" w:cs="Times New Roman"/>
          <w:lang w:eastAsia="uk-UA"/>
        </w:rPr>
        <w:t xml:space="preserve">Кількісні показники оцінки </w:t>
      </w:r>
      <w:r w:rsidRPr="00AE79CA">
        <w:rPr>
          <w:rFonts w:cs="Times New Roman"/>
          <w:lang w:eastAsia="uk-UA"/>
        </w:rPr>
        <w:t>рекреаційних</w:t>
      </w:r>
      <w:r w:rsidRPr="00AE79CA">
        <w:rPr>
          <w:rFonts w:eastAsia="Times New Roman" w:cs="Times New Roman"/>
          <w:lang w:eastAsia="uk-UA"/>
        </w:rPr>
        <w:t xml:space="preserve"> лісових масивів</w:t>
      </w:r>
      <w:r w:rsidR="00A93C68">
        <w:rPr>
          <w:rFonts w:eastAsia="Times New Roman" w:cs="Times New Roman"/>
          <w:lang w:eastAsia="uk-UA"/>
        </w:rPr>
        <w:t xml:space="preserve"> </w:t>
      </w:r>
      <w:r w:rsidRPr="00AE79CA">
        <w:rPr>
          <w:rFonts w:eastAsia="Times New Roman" w:cs="Times New Roman"/>
          <w:lang w:eastAsia="uk-UA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1339"/>
        <w:gridCol w:w="672"/>
        <w:gridCol w:w="1525"/>
        <w:gridCol w:w="1526"/>
        <w:gridCol w:w="1525"/>
        <w:gridCol w:w="1526"/>
        <w:gridCol w:w="1526"/>
      </w:tblGrid>
      <w:tr w:rsidR="00510E44" w:rsidRPr="00012ECF" w:rsidTr="00B7548B">
        <w:trPr>
          <w:trHeight w:val="344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  <w:r w:rsidRPr="00012ECF">
              <w:rPr>
                <w:sz w:val="24"/>
              </w:rPr>
              <w:t>Показник оцінки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  <w:r w:rsidRPr="00012ECF">
              <w:rPr>
                <w:sz w:val="24"/>
              </w:rPr>
              <w:t>Ваго вий коеф</w:t>
            </w: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Клас рекреаційної придатності</w:t>
            </w:r>
          </w:p>
        </w:tc>
      </w:tr>
      <w:tr w:rsidR="00510E44" w:rsidRPr="00012ECF" w:rsidTr="00B7548B">
        <w:trPr>
          <w:trHeight w:val="373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  <w:lang w:val="en-US"/>
              </w:rPr>
              <w:t>V</w:t>
            </w:r>
          </w:p>
        </w:tc>
      </w:tr>
      <w:tr w:rsidR="00510E44" w:rsidRPr="00012ECF" w:rsidTr="00B7548B">
        <w:trPr>
          <w:trHeight w:val="265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7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Бальна оцінка</w:t>
            </w:r>
          </w:p>
        </w:tc>
      </w:tr>
      <w:tr w:rsidR="00510E44" w:rsidRPr="00012ECF" w:rsidTr="00B7548B">
        <w:trPr>
          <w:trHeight w:val="356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b/>
                <w:sz w:val="24"/>
              </w:rPr>
            </w:pPr>
            <w:r w:rsidRPr="00012ECF">
              <w:rPr>
                <w:b/>
                <w:sz w:val="24"/>
              </w:rPr>
              <w:t>1</w:t>
            </w:r>
          </w:p>
        </w:tc>
      </w:tr>
      <w:tr w:rsidR="00510E44" w:rsidRPr="00012ECF" w:rsidTr="00B7548B">
        <w:trPr>
          <w:trHeight w:val="1211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left"/>
              <w:rPr>
                <w:sz w:val="24"/>
                <w:lang w:val="ru-RU"/>
              </w:rPr>
            </w:pPr>
            <w:r w:rsidRPr="00012ECF">
              <w:rPr>
                <w:sz w:val="24"/>
              </w:rPr>
              <w:t>Площа лісового масиву</w:t>
            </w:r>
            <w:r w:rsidRPr="00012ECF">
              <w:rPr>
                <w:sz w:val="24"/>
                <w:lang w:val="ru-RU"/>
              </w:rPr>
              <w:t>, га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  <w:r w:rsidRPr="00012ECF">
              <w:rPr>
                <w:sz w:val="24"/>
              </w:rPr>
              <w:t>1,0</w:t>
            </w:r>
          </w:p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&gt;1000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500-1000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100-500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50-100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&lt;50</w:t>
            </w:r>
          </w:p>
        </w:tc>
      </w:tr>
      <w:tr w:rsidR="00510E44" w:rsidRPr="00012ECF" w:rsidTr="00B7548B">
        <w:trPr>
          <w:trHeight w:val="399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left"/>
              <w:rPr>
                <w:sz w:val="24"/>
              </w:rPr>
            </w:pPr>
            <w:r w:rsidRPr="00012ECF">
              <w:rPr>
                <w:sz w:val="24"/>
              </w:rPr>
              <w:t>Породний склад і умови зростання лісу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  <w:r w:rsidRPr="00012ECF">
              <w:rPr>
                <w:sz w:val="24"/>
              </w:rPr>
              <w:t>0,9</w:t>
            </w:r>
          </w:p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сухі соснові, широко лис-ті, хвойно-широколис-ті на сухих і свіжих ґрунтах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сухі темно-хвойні,</w:t>
            </w:r>
          </w:p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хвойні світлі  з домішкою берези,</w:t>
            </w:r>
          </w:p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широко і дрібнолисті  на суглин-них, добре дренованих ґрунтах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темно-хвойні, листяні і змішані ліси на частково заболочених ґрунтах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осико - березові рідколісся, в поєднані з болотними угрупован- нями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заболочені ліси, ліси по болотах і невеликі лісові масиви серед лісогоспо-</w:t>
            </w:r>
          </w:p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дарських угідь</w:t>
            </w:r>
          </w:p>
        </w:tc>
      </w:tr>
      <w:tr w:rsidR="00510E44" w:rsidRPr="00012ECF" w:rsidTr="00B7548B">
        <w:trPr>
          <w:trHeight w:val="399"/>
          <w:jc w:val="center"/>
        </w:trPr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left"/>
              <w:rPr>
                <w:sz w:val="24"/>
              </w:rPr>
            </w:pPr>
            <w:r w:rsidRPr="00012ECF">
              <w:rPr>
                <w:sz w:val="24"/>
              </w:rPr>
              <w:t>Ступінь фітонцидності порід лісу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rPr>
                <w:sz w:val="24"/>
              </w:rPr>
            </w:pPr>
            <w:r w:rsidRPr="00012ECF">
              <w:rPr>
                <w:sz w:val="24"/>
              </w:rPr>
              <w:t>0,8</w:t>
            </w:r>
          </w:p>
          <w:p w:rsidR="00510E44" w:rsidRPr="00012ECF" w:rsidRDefault="00510E44" w:rsidP="00B7548B">
            <w:pPr>
              <w:pStyle w:val="a6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дуб черешчатий, сосна звичайна, клен гостролис-тий, ялівець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береза, ялина, ліщина, черемха, смерека, акація біла, чорниця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модрина, ясен, липа, вільха, горо бина, акація жовта, бузок звичайний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верба, в’яз, бересклет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44" w:rsidRPr="00012ECF" w:rsidRDefault="00510E44" w:rsidP="00B7548B">
            <w:pPr>
              <w:pStyle w:val="a6"/>
              <w:jc w:val="center"/>
              <w:rPr>
                <w:color w:val="FF0000"/>
                <w:sz w:val="24"/>
              </w:rPr>
            </w:pPr>
            <w:r w:rsidRPr="00012ECF">
              <w:rPr>
                <w:sz w:val="24"/>
              </w:rPr>
              <w:t>бузина, крушина</w:t>
            </w:r>
          </w:p>
        </w:tc>
      </w:tr>
    </w:tbl>
    <w:p w:rsidR="00851B8A" w:rsidRDefault="00851B8A" w:rsidP="00851B8A">
      <w:r w:rsidRPr="002650F8">
        <w:lastRenderedPageBreak/>
        <w:t xml:space="preserve">Значну частину рекреаційного потоку </w:t>
      </w:r>
      <w:r>
        <w:t>в лісах Харківщини</w:t>
      </w:r>
      <w:r w:rsidRPr="002650F8">
        <w:t xml:space="preserve"> складають неорганізовані відпочиваючі.</w:t>
      </w:r>
    </w:p>
    <w:p w:rsidR="0038759A" w:rsidRDefault="0038759A" w:rsidP="0038759A">
      <w:r w:rsidRPr="002650F8">
        <w:t xml:space="preserve">Неконтрольована рекреаційна діяльність викликає конфлікт інтересів: збереження цінних природних ресурсів, їхніх властивостей передбачає невиснажливе, раціональне використання, а забезпечення високих темпів соціально-економічного розвитку території – інтенсифікацію рекреаційного природокористування та втягнення в обіг нових ресурсів. Один із шляхів вирішення цього конфлікту </w:t>
      </w:r>
      <w:r>
        <w:t>–</w:t>
      </w:r>
      <w:r w:rsidRPr="002650F8">
        <w:t xml:space="preserve"> визначення та регулювання рекреаційного навантаження.</w:t>
      </w:r>
      <w:r>
        <w:t xml:space="preserve"> Основу</w:t>
      </w:r>
      <w:r w:rsidRPr="007D0486">
        <w:t xml:space="preserve"> </w:t>
      </w:r>
      <w:r>
        <w:t xml:space="preserve">регуляторного </w:t>
      </w:r>
      <w:r w:rsidRPr="007D0486">
        <w:t>механізму повинна становити теоретично обґрунтована і практично апробована методика визначення реально існуючого навантаження на рекреаційні території.</w:t>
      </w:r>
    </w:p>
    <w:p w:rsidR="0038759A" w:rsidRDefault="0038759A" w:rsidP="0038759A">
      <w:pPr>
        <w:rPr>
          <w:rFonts w:eastAsia="TimesNewRoman"/>
          <w:lang w:eastAsia="uk-UA"/>
        </w:rPr>
      </w:pPr>
      <w:r w:rsidRPr="002650F8">
        <w:rPr>
          <w:rFonts w:eastAsia="TimesNewRoman"/>
          <w:lang w:eastAsia="uk-UA"/>
        </w:rPr>
        <w:t>Зараз існує низка методик визначення величини рекреаційних навантажень на при</w:t>
      </w:r>
      <w:r>
        <w:rPr>
          <w:rFonts w:eastAsia="TimesNewRoman"/>
          <w:lang w:eastAsia="uk-UA"/>
        </w:rPr>
        <w:t>родні комплекси. Проте в Ук</w:t>
      </w:r>
      <w:r w:rsidRPr="002650F8">
        <w:rPr>
          <w:rFonts w:eastAsia="TimesNewRoman"/>
          <w:lang w:eastAsia="uk-UA"/>
        </w:rPr>
        <w:t>раїні, крім Д</w:t>
      </w:r>
      <w:r>
        <w:rPr>
          <w:rFonts w:eastAsia="TimesNewRoman"/>
          <w:lang w:eastAsia="uk-UA"/>
        </w:rPr>
        <w:t>БН</w:t>
      </w:r>
      <w:r w:rsidRPr="002650F8">
        <w:rPr>
          <w:rFonts w:eastAsia="TimesNewRoman"/>
          <w:lang w:eastAsia="uk-UA"/>
        </w:rPr>
        <w:t xml:space="preserve"> України 360</w:t>
      </w:r>
      <w:r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-</w:t>
      </w:r>
      <w:r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92 [</w:t>
      </w:r>
      <w:r w:rsidR="00A93C68">
        <w:rPr>
          <w:rFonts w:eastAsia="TimesNewRoman"/>
          <w:lang w:eastAsia="uk-UA"/>
        </w:rPr>
        <w:t>5</w:t>
      </w:r>
      <w:r w:rsidRPr="002650F8">
        <w:rPr>
          <w:rFonts w:eastAsia="TimesNewRoman"/>
          <w:lang w:eastAsia="uk-UA"/>
        </w:rPr>
        <w:t xml:space="preserve">], </w:t>
      </w:r>
      <w:r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жодна з методик не має нормативного характеру і не є обов’язковою для виконання.</w:t>
      </w:r>
      <w:r w:rsidRPr="00246B7B"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Отже визначення норм рекреаційних навантажень на територію є актуальною проблемою сьогодення.</w:t>
      </w:r>
    </w:p>
    <w:p w:rsidR="0038759A" w:rsidRPr="002650F8" w:rsidRDefault="0038759A" w:rsidP="0038759A">
      <w:pPr>
        <w:rPr>
          <w:lang w:eastAsia="uk-UA"/>
        </w:rPr>
      </w:pPr>
      <w:r>
        <w:rPr>
          <w:rFonts w:eastAsia="TimesNewRoman"/>
          <w:lang w:eastAsia="uk-UA"/>
        </w:rPr>
        <w:t xml:space="preserve">Рекреаційне навантаження в його загальноприйнятому значенні - це показник, </w:t>
      </w:r>
      <w:r w:rsidRPr="002650F8">
        <w:rPr>
          <w:rFonts w:eastAsia="TimesNewRoman"/>
          <w:lang w:eastAsia="uk-UA"/>
        </w:rPr>
        <w:t>що визначає чисельність рекреантів на одиницю площі [</w:t>
      </w:r>
      <w:r w:rsidR="00D75079">
        <w:rPr>
          <w:rFonts w:eastAsia="TimesNewRoman"/>
          <w:lang w:eastAsia="uk-UA"/>
        </w:rPr>
        <w:t>6</w:t>
      </w:r>
      <w:r w:rsidRPr="002650F8">
        <w:rPr>
          <w:rFonts w:eastAsia="TimesNewRoman"/>
          <w:lang w:eastAsia="uk-UA"/>
        </w:rPr>
        <w:t>]. Н.</w:t>
      </w:r>
      <w:r>
        <w:rPr>
          <w:rFonts w:eastAsia="TimesNewRoman"/>
          <w:lang w:eastAsia="uk-UA"/>
        </w:rPr>
        <w:t> </w:t>
      </w:r>
      <w:r w:rsidRPr="002650F8">
        <w:rPr>
          <w:rFonts w:eastAsia="TimesNewRoman"/>
          <w:lang w:eastAsia="uk-UA"/>
        </w:rPr>
        <w:t>Фоменко стверджує, що це показник</w:t>
      </w:r>
      <w:r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безпосереднього впливу рекреантів, їх транспортних засобів та збудованих рекреаційних споруд на</w:t>
      </w:r>
      <w:r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 xml:space="preserve">природні ландшафтні комплекси </w:t>
      </w:r>
      <w:r w:rsidR="00D75079"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[</w:t>
      </w:r>
      <w:r w:rsidR="00D75079">
        <w:rPr>
          <w:rFonts w:eastAsia="TimesNewRoman"/>
          <w:lang w:eastAsia="uk-UA"/>
        </w:rPr>
        <w:t>7</w:t>
      </w:r>
      <w:r w:rsidRPr="002650F8">
        <w:rPr>
          <w:rFonts w:eastAsia="TimesNewRoman"/>
          <w:lang w:eastAsia="uk-UA"/>
        </w:rPr>
        <w:t>].</w:t>
      </w:r>
      <w:r w:rsidR="00D75079">
        <w:rPr>
          <w:rFonts w:eastAsia="TimesNewRoman"/>
          <w:lang w:eastAsia="uk-UA"/>
        </w:rPr>
        <w:t xml:space="preserve"> </w:t>
      </w:r>
      <w:r>
        <w:rPr>
          <w:rFonts w:eastAsia="TimesNewRoman"/>
          <w:lang w:eastAsia="uk-UA"/>
        </w:rPr>
        <w:t xml:space="preserve">Більш конкретні визначення трактують рекреаційне навантаження як </w:t>
      </w:r>
      <w:r w:rsidRPr="002650F8">
        <w:rPr>
          <w:rFonts w:eastAsia="TimesNewRoman"/>
          <w:lang w:eastAsia="uk-UA"/>
        </w:rPr>
        <w:t>допустим</w:t>
      </w:r>
      <w:r>
        <w:rPr>
          <w:rFonts w:eastAsia="TimesNewRoman"/>
          <w:lang w:eastAsia="uk-UA"/>
        </w:rPr>
        <w:t xml:space="preserve">у </w:t>
      </w:r>
      <w:r w:rsidRPr="002650F8">
        <w:rPr>
          <w:rFonts w:eastAsia="TimesNewRoman"/>
          <w:lang w:eastAsia="uk-UA"/>
        </w:rPr>
        <w:t>кількіст</w:t>
      </w:r>
      <w:r>
        <w:rPr>
          <w:rFonts w:eastAsia="TimesNewRoman"/>
          <w:lang w:eastAsia="uk-UA"/>
        </w:rPr>
        <w:t>ь</w:t>
      </w:r>
      <w:r w:rsidRPr="002650F8">
        <w:rPr>
          <w:rFonts w:eastAsia="TimesNewRoman"/>
          <w:lang w:eastAsia="uk-UA"/>
        </w:rPr>
        <w:t xml:space="preserve"> рекреантів на одиницю площі, як</w:t>
      </w:r>
      <w:r>
        <w:rPr>
          <w:rFonts w:eastAsia="TimesNewRoman"/>
          <w:lang w:eastAsia="uk-UA"/>
        </w:rPr>
        <w:t xml:space="preserve">а </w:t>
      </w:r>
      <w:r w:rsidRPr="002650F8">
        <w:rPr>
          <w:rFonts w:eastAsia="TimesNewRoman"/>
          <w:lang w:eastAsia="uk-UA"/>
        </w:rPr>
        <w:t>залежить від</w:t>
      </w:r>
      <w:r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особливостей ландшафту та функціональної спрямованості рекреаційного використання території</w:t>
      </w:r>
      <w:r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[</w:t>
      </w:r>
      <w:r w:rsidR="00D75079">
        <w:rPr>
          <w:rFonts w:eastAsia="TimesNewRoman"/>
          <w:lang w:eastAsia="uk-UA"/>
        </w:rPr>
        <w:t xml:space="preserve">8, </w:t>
      </w:r>
      <w:r>
        <w:rPr>
          <w:rFonts w:eastAsia="TimesNewRoman"/>
          <w:lang w:eastAsia="uk-UA"/>
        </w:rPr>
        <w:t>9</w:t>
      </w:r>
      <w:r w:rsidRPr="002650F8">
        <w:rPr>
          <w:rFonts w:eastAsia="TimesNewRoman"/>
          <w:lang w:eastAsia="uk-UA"/>
        </w:rPr>
        <w:t>].</w:t>
      </w:r>
    </w:p>
    <w:p w:rsidR="0038759A" w:rsidRDefault="0038759A" w:rsidP="0038759A">
      <w:pPr>
        <w:rPr>
          <w:rFonts w:eastAsia="TimesNewRoman"/>
          <w:lang w:eastAsia="uk-UA"/>
        </w:rPr>
      </w:pPr>
      <w:r w:rsidRPr="002650F8">
        <w:rPr>
          <w:rFonts w:eastAsia="TimesNewRoman"/>
          <w:lang w:eastAsia="uk-UA"/>
        </w:rPr>
        <w:t xml:space="preserve">Отже, таке навантаження є показником впливу відпочивальників на природні комплекси чи </w:t>
      </w:r>
      <w:r>
        <w:rPr>
          <w:rFonts w:eastAsia="TimesNewRoman"/>
          <w:lang w:eastAsia="uk-UA"/>
        </w:rPr>
        <w:t>р</w:t>
      </w:r>
      <w:r w:rsidRPr="002650F8">
        <w:rPr>
          <w:rFonts w:eastAsia="TimesNewRoman"/>
          <w:lang w:eastAsia="uk-UA"/>
        </w:rPr>
        <w:t>екреаційні об’єкти й залежить від типу ландшафту</w:t>
      </w:r>
      <w:r>
        <w:rPr>
          <w:rFonts w:eastAsia="TimesNewRoman"/>
          <w:lang w:eastAsia="uk-UA"/>
        </w:rPr>
        <w:t>,</w:t>
      </w:r>
      <w:r w:rsidRPr="002650F8">
        <w:rPr>
          <w:rFonts w:eastAsia="TimesNewRoman"/>
          <w:lang w:eastAsia="uk-UA"/>
        </w:rPr>
        <w:t xml:space="preserve"> його складових частин і вимірюється </w:t>
      </w:r>
      <w:r>
        <w:rPr>
          <w:rFonts w:eastAsia="TimesNewRoman"/>
          <w:lang w:eastAsia="uk-UA"/>
        </w:rPr>
        <w:t>к</w:t>
      </w:r>
      <w:r w:rsidRPr="002650F8">
        <w:rPr>
          <w:rFonts w:eastAsia="TimesNewRoman"/>
          <w:lang w:eastAsia="uk-UA"/>
        </w:rPr>
        <w:t>ількістю людей або людино</w:t>
      </w:r>
      <w:r>
        <w:rPr>
          <w:rFonts w:eastAsia="TimesNewRoman"/>
          <w:lang w:eastAsia="uk-UA"/>
        </w:rPr>
        <w:t xml:space="preserve"> – </w:t>
      </w:r>
      <w:r w:rsidRPr="002650F8">
        <w:rPr>
          <w:rFonts w:eastAsia="TimesNewRoman"/>
          <w:lang w:eastAsia="uk-UA"/>
        </w:rPr>
        <w:t>днів на одиницю площі за певний проміжок часу.</w:t>
      </w:r>
    </w:p>
    <w:p w:rsidR="0038759A" w:rsidRDefault="0038759A" w:rsidP="0038759A">
      <w:pPr>
        <w:rPr>
          <w:rFonts w:eastAsia="TimesNewRoman"/>
          <w:lang w:eastAsia="uk-UA"/>
        </w:rPr>
      </w:pPr>
      <w:r>
        <w:rPr>
          <w:rFonts w:eastAsia="TimesNewRoman"/>
          <w:lang w:eastAsia="uk-UA"/>
        </w:rPr>
        <w:t xml:space="preserve">Найбільш доцільним при визначенні впливу рекреаційних навантажень на природні лісові комплекси є довготривалі спостереження за кількістю </w:t>
      </w:r>
      <w:r>
        <w:rPr>
          <w:rFonts w:eastAsia="TimesNewRoman"/>
          <w:lang w:eastAsia="uk-UA"/>
        </w:rPr>
        <w:lastRenderedPageBreak/>
        <w:t>рекреантів, які в процесі рекреаційної діяльності відвідують обрані для дослідження ділянки і вивчення змін рекреаційної дигресії на цих ділянках.</w:t>
      </w:r>
    </w:p>
    <w:p w:rsidR="0038759A" w:rsidRPr="002650F8" w:rsidRDefault="0038759A" w:rsidP="0038759A">
      <w:pPr>
        <w:rPr>
          <w:rFonts w:eastAsia="TimesNewRoman"/>
          <w:lang w:eastAsia="uk-UA"/>
        </w:rPr>
      </w:pPr>
      <w:r w:rsidRPr="002650F8">
        <w:rPr>
          <w:rFonts w:eastAsia="TimesNewRoman"/>
          <w:lang w:eastAsia="uk-UA"/>
        </w:rPr>
        <w:t>Основна причина цих змін зумовлена витоптуванням, у результаті якого виникає ущільнення</w:t>
      </w:r>
      <w:r>
        <w:rPr>
          <w:rFonts w:eastAsia="TimesNewRoman"/>
          <w:lang w:eastAsia="uk-UA"/>
        </w:rPr>
        <w:t xml:space="preserve"> </w:t>
      </w:r>
      <w:r w:rsidRPr="002650F8">
        <w:rPr>
          <w:rFonts w:eastAsia="TimesNewRoman"/>
          <w:lang w:eastAsia="uk-UA"/>
        </w:rPr>
        <w:t>ґрунту, що негативно впливає на трав’яний покрив, підріст і деревний ярус</w:t>
      </w:r>
      <w:r>
        <w:rPr>
          <w:rFonts w:eastAsia="TimesNewRoman"/>
          <w:lang w:eastAsia="uk-UA"/>
        </w:rPr>
        <w:t>, і викликає рекреаційну дигресію.</w:t>
      </w:r>
    </w:p>
    <w:p w:rsidR="0038759A" w:rsidRDefault="0038759A" w:rsidP="0038759A">
      <w:pPr>
        <w:rPr>
          <w:lang w:eastAsia="uk-UA"/>
        </w:rPr>
      </w:pPr>
      <w:r w:rsidRPr="007B755D">
        <w:rPr>
          <w:lang w:eastAsia="uk-UA"/>
        </w:rPr>
        <w:t xml:space="preserve">Процес зміни природної території під впливом витоптування її </w:t>
      </w:r>
      <w:r>
        <w:rPr>
          <w:lang w:eastAsia="uk-UA"/>
        </w:rPr>
        <w:t>рекреантами</w:t>
      </w:r>
      <w:r w:rsidRPr="007B755D">
        <w:rPr>
          <w:lang w:eastAsia="uk-UA"/>
        </w:rPr>
        <w:t xml:space="preserve"> відбувається поступово. </w:t>
      </w:r>
      <w:r>
        <w:rPr>
          <w:lang w:eastAsia="uk-UA"/>
        </w:rPr>
        <w:t>Щ</w:t>
      </w:r>
      <w:r w:rsidRPr="007B755D">
        <w:rPr>
          <w:lang w:eastAsia="uk-UA"/>
        </w:rPr>
        <w:t>об визначити допустиме навантаження, в цьому процесі виділяють ряд стадій, чітко помітних на місцевості</w:t>
      </w:r>
      <w:r>
        <w:rPr>
          <w:lang w:eastAsia="uk-UA"/>
        </w:rPr>
        <w:t xml:space="preserve"> </w:t>
      </w:r>
      <w:r w:rsidRPr="007B755D">
        <w:rPr>
          <w:lang w:eastAsia="uk-UA"/>
        </w:rPr>
        <w:t>[</w:t>
      </w:r>
      <w:r w:rsidR="00D75079">
        <w:rPr>
          <w:lang w:eastAsia="uk-UA"/>
        </w:rPr>
        <w:t>10</w:t>
      </w:r>
      <w:r w:rsidRPr="007B755D">
        <w:rPr>
          <w:lang w:eastAsia="uk-UA"/>
        </w:rPr>
        <w:t xml:space="preserve">]. </w:t>
      </w:r>
      <w:r>
        <w:rPr>
          <w:lang w:eastAsia="uk-UA"/>
        </w:rPr>
        <w:t>В</w:t>
      </w:r>
      <w:r w:rsidRPr="007B755D">
        <w:rPr>
          <w:lang w:eastAsia="uk-UA"/>
        </w:rPr>
        <w:t>иділяє</w:t>
      </w:r>
      <w:r>
        <w:rPr>
          <w:lang w:eastAsia="uk-UA"/>
        </w:rPr>
        <w:t>ться</w:t>
      </w:r>
      <w:r w:rsidRPr="007B755D">
        <w:rPr>
          <w:lang w:eastAsia="uk-UA"/>
        </w:rPr>
        <w:t xml:space="preserve"> п'ять стадій зміни заліснен</w:t>
      </w:r>
      <w:r>
        <w:rPr>
          <w:lang w:eastAsia="uk-UA"/>
        </w:rPr>
        <w:t>ого</w:t>
      </w:r>
      <w:r w:rsidRPr="007B755D">
        <w:rPr>
          <w:lang w:eastAsia="uk-UA"/>
        </w:rPr>
        <w:t xml:space="preserve"> природного комплексу: від стадії, коли лісова підстилка не порушена і пружинить під ногами, в наявності повний набір характерних для даного типу лісу трав'янистих видів, до практично повної відсутності лісової підстилки, підросту і підліску з окремими екземплярами на щільн</w:t>
      </w:r>
      <w:r>
        <w:rPr>
          <w:lang w:eastAsia="uk-UA"/>
        </w:rPr>
        <w:t>ому</w:t>
      </w:r>
      <w:r w:rsidRPr="007B755D">
        <w:rPr>
          <w:lang w:eastAsia="uk-UA"/>
        </w:rPr>
        <w:t xml:space="preserve"> і утрамбовано</w:t>
      </w:r>
      <w:r>
        <w:rPr>
          <w:lang w:eastAsia="uk-UA"/>
        </w:rPr>
        <w:t>му</w:t>
      </w:r>
      <w:r w:rsidRPr="007B755D">
        <w:rPr>
          <w:lang w:eastAsia="uk-UA"/>
        </w:rPr>
        <w:t xml:space="preserve"> ґрунті </w:t>
      </w:r>
      <w:r w:rsidRPr="001B1432">
        <w:rPr>
          <w:lang w:eastAsia="uk-UA"/>
        </w:rPr>
        <w:t>бур'янистих</w:t>
      </w:r>
      <w:r w:rsidRPr="007B755D">
        <w:rPr>
          <w:lang w:eastAsia="uk-UA"/>
        </w:rPr>
        <w:t xml:space="preserve"> і однорічних трав.</w:t>
      </w:r>
    </w:p>
    <w:p w:rsidR="0038759A" w:rsidRDefault="0038759A" w:rsidP="0038759A">
      <w:pPr>
        <w:rPr>
          <w:lang w:eastAsia="uk-UA"/>
        </w:rPr>
      </w:pPr>
      <w:r>
        <w:rPr>
          <w:lang w:eastAsia="uk-UA"/>
        </w:rPr>
        <w:t xml:space="preserve">Швидкість деградації природних комплексів залежить не тільки від рекреаційного навантаження, а й від </w:t>
      </w:r>
      <w:r w:rsidRPr="001B1432">
        <w:rPr>
          <w:lang w:eastAsia="uk-UA"/>
        </w:rPr>
        <w:t>потенційної стійкості до зовнішнього впливу</w:t>
      </w:r>
      <w:r>
        <w:rPr>
          <w:lang w:eastAsia="uk-UA"/>
        </w:rPr>
        <w:t xml:space="preserve">, яка визначається екологічними факторами </w:t>
      </w:r>
      <w:r w:rsidRPr="007B755D">
        <w:rPr>
          <w:lang w:eastAsia="uk-UA"/>
        </w:rPr>
        <w:t>[</w:t>
      </w:r>
      <w:r w:rsidR="00D75079">
        <w:rPr>
          <w:lang w:eastAsia="uk-UA"/>
        </w:rPr>
        <w:t>10</w:t>
      </w:r>
      <w:r w:rsidRPr="007B755D">
        <w:rPr>
          <w:lang w:eastAsia="uk-UA"/>
        </w:rPr>
        <w:t>]</w:t>
      </w:r>
      <w:r>
        <w:rPr>
          <w:lang w:eastAsia="uk-UA"/>
        </w:rPr>
        <w:t>:</w:t>
      </w:r>
    </w:p>
    <w:p w:rsidR="0038759A" w:rsidRDefault="0038759A" w:rsidP="0038759A">
      <w:pPr>
        <w:pStyle w:val="a"/>
      </w:pPr>
      <w:r w:rsidRPr="001B1432">
        <w:t xml:space="preserve">механічний склад ґрунтів (стійкі легкосуглинкові ґрунти, </w:t>
      </w:r>
      <w:r>
        <w:t>важкі ґрунти або</w:t>
      </w:r>
      <w:r w:rsidRPr="001B1432">
        <w:t xml:space="preserve"> </w:t>
      </w:r>
      <w:r>
        <w:t xml:space="preserve"> з </w:t>
      </w:r>
      <w:r w:rsidRPr="001B1432">
        <w:t>поле</w:t>
      </w:r>
      <w:r>
        <w:t>гшени</w:t>
      </w:r>
      <w:r w:rsidRPr="001B1432">
        <w:t>м мех</w:t>
      </w:r>
      <w:r>
        <w:t>анічним складом мало стійки);</w:t>
      </w:r>
    </w:p>
    <w:p w:rsidR="0038759A" w:rsidRDefault="0038759A" w:rsidP="0038759A">
      <w:pPr>
        <w:pStyle w:val="a"/>
      </w:pPr>
      <w:r>
        <w:t>в</w:t>
      </w:r>
      <w:r w:rsidRPr="001B1432">
        <w:t>ологість ґрунту (стійкі свіжі ґрунт</w:t>
      </w:r>
      <w:r>
        <w:t>и</w:t>
      </w:r>
      <w:r w:rsidRPr="001B1432">
        <w:t xml:space="preserve">, з висушуванням або зволоженням стійкість падає); </w:t>
      </w:r>
    </w:p>
    <w:p w:rsidR="0038759A" w:rsidRDefault="0038759A" w:rsidP="0038759A">
      <w:pPr>
        <w:pStyle w:val="a"/>
      </w:pPr>
      <w:r>
        <w:t>п</w:t>
      </w:r>
      <w:r w:rsidRPr="001B1432">
        <w:t>отужність гумусового горизонту ґрунту (чим він потужніший, тим стійкість вище);</w:t>
      </w:r>
    </w:p>
    <w:p w:rsidR="0038759A" w:rsidRDefault="0038759A" w:rsidP="0038759A">
      <w:pPr>
        <w:pStyle w:val="a"/>
      </w:pPr>
      <w:r>
        <w:t>п</w:t>
      </w:r>
      <w:r w:rsidRPr="001B1432">
        <w:t xml:space="preserve">отужність пухких </w:t>
      </w:r>
      <w:r>
        <w:t>ґрунтових</w:t>
      </w:r>
      <w:r w:rsidRPr="001B1432">
        <w:t xml:space="preserve"> відкладень (якщо скеляст</w:t>
      </w:r>
      <w:r>
        <w:t>а</w:t>
      </w:r>
      <w:r w:rsidRPr="001B1432">
        <w:t xml:space="preserve"> підстав</w:t>
      </w:r>
      <w:r>
        <w:t>а</w:t>
      </w:r>
      <w:r w:rsidRPr="001B1432">
        <w:t xml:space="preserve"> підходить близько до поверхні, стійкість </w:t>
      </w:r>
      <w:r>
        <w:t>значно</w:t>
      </w:r>
      <w:r w:rsidRPr="001B1432">
        <w:t xml:space="preserve"> знижується); </w:t>
      </w:r>
    </w:p>
    <w:p w:rsidR="0038759A" w:rsidRDefault="0038759A" w:rsidP="0038759A">
      <w:pPr>
        <w:pStyle w:val="a"/>
      </w:pPr>
      <w:r>
        <w:t>у</w:t>
      </w:r>
      <w:r w:rsidRPr="001B1432">
        <w:t>хил поверхні (чим він більший, тим стійкість нижче);</w:t>
      </w:r>
    </w:p>
    <w:p w:rsidR="0038759A" w:rsidRDefault="0038759A" w:rsidP="0038759A">
      <w:pPr>
        <w:pStyle w:val="a"/>
      </w:pPr>
      <w:r>
        <w:t>с</w:t>
      </w:r>
      <w:r w:rsidRPr="001B1432">
        <w:t>клад д</w:t>
      </w:r>
      <w:r>
        <w:t>е</w:t>
      </w:r>
      <w:r w:rsidRPr="001B1432">
        <w:t>ревосто</w:t>
      </w:r>
      <w:r>
        <w:t>ю</w:t>
      </w:r>
      <w:r w:rsidRPr="001B1432">
        <w:t xml:space="preserve"> і будова кореневої системи основних порід дерев (в кожному регіоні існують свої більш і менш стійкі породи</w:t>
      </w:r>
      <w:r>
        <w:t>).</w:t>
      </w:r>
    </w:p>
    <w:p w:rsidR="0038759A" w:rsidRDefault="0038759A" w:rsidP="0038759A">
      <w:pPr>
        <w:rPr>
          <w:lang w:eastAsia="uk-UA"/>
        </w:rPr>
      </w:pPr>
      <w:r>
        <w:rPr>
          <w:lang w:eastAsia="uk-UA"/>
        </w:rPr>
        <w:t>Потенційну стійкість ландшафту можна підвищити в декілька разів шляхом раціонального впорядкування території і наглядом за лісом.</w:t>
      </w:r>
    </w:p>
    <w:p w:rsidR="0038759A" w:rsidRDefault="0038759A" w:rsidP="0038759A">
      <w:r w:rsidRPr="00464E35">
        <w:rPr>
          <w:lang w:eastAsia="uk-UA"/>
        </w:rPr>
        <w:lastRenderedPageBreak/>
        <w:t>В якості теоретичної основи встановлення допустимих наванта</w:t>
      </w:r>
      <w:r>
        <w:rPr>
          <w:lang w:eastAsia="uk-UA"/>
        </w:rPr>
        <w:t xml:space="preserve">жень приймається компроміс між </w:t>
      </w:r>
      <w:r>
        <w:rPr>
          <w:lang w:val="ru-RU" w:eastAsia="uk-UA"/>
        </w:rPr>
        <w:t>«</w:t>
      </w:r>
      <w:r>
        <w:rPr>
          <w:lang w:eastAsia="uk-UA"/>
        </w:rPr>
        <w:t>дикою</w:t>
      </w:r>
      <w:r>
        <w:rPr>
          <w:lang w:val="ru-RU" w:eastAsia="uk-UA"/>
        </w:rPr>
        <w:t>»</w:t>
      </w:r>
      <w:r w:rsidRPr="00464E35">
        <w:rPr>
          <w:lang w:eastAsia="uk-UA"/>
        </w:rPr>
        <w:t xml:space="preserve"> і антропогенно змінено</w:t>
      </w:r>
      <w:r>
        <w:rPr>
          <w:lang w:eastAsia="uk-UA"/>
        </w:rPr>
        <w:t>ю</w:t>
      </w:r>
      <w:r w:rsidRPr="00464E35">
        <w:rPr>
          <w:lang w:eastAsia="uk-UA"/>
        </w:rPr>
        <w:t xml:space="preserve"> природою.</w:t>
      </w:r>
      <w:r>
        <w:rPr>
          <w:lang w:eastAsia="uk-UA"/>
        </w:rPr>
        <w:t xml:space="preserve"> </w:t>
      </w:r>
      <w:r w:rsidRPr="00077211">
        <w:rPr>
          <w:lang w:eastAsia="uk-UA"/>
        </w:rPr>
        <w:t xml:space="preserve">Виходячи з п’яти стадійного розподілу процесу рекреаційної дигресії, практично повна загибель молодого підросту і, відповідно, втрата фітоценозом здатності до самовідновлення при збереженні незмінних навантажень відбувається між третьою і четвертою стадіями. Ця межа вважається порогом стійкості </w:t>
      </w:r>
      <w:r>
        <w:rPr>
          <w:lang w:eastAsia="uk-UA"/>
        </w:rPr>
        <w:t>рекреаційної лісової території</w:t>
      </w:r>
      <w:r w:rsidRPr="00077211">
        <w:rPr>
          <w:lang w:eastAsia="uk-UA"/>
        </w:rPr>
        <w:t>.</w:t>
      </w:r>
      <w:r w:rsidRPr="00077211">
        <w:t xml:space="preserve"> </w:t>
      </w:r>
    </w:p>
    <w:p w:rsidR="0038759A" w:rsidRDefault="0038759A" w:rsidP="0038759A">
      <w:pPr>
        <w:rPr>
          <w:lang w:eastAsia="uk-UA"/>
        </w:rPr>
      </w:pPr>
      <w:r>
        <w:rPr>
          <w:lang w:eastAsia="uk-UA"/>
        </w:rPr>
        <w:t>В</w:t>
      </w:r>
      <w:r w:rsidRPr="00077211">
        <w:rPr>
          <w:lang w:eastAsia="uk-UA"/>
        </w:rPr>
        <w:t xml:space="preserve">становити допустиме навантаження можна шляхом визначення фактичного навантаження на ті </w:t>
      </w:r>
      <w:r>
        <w:rPr>
          <w:lang w:eastAsia="uk-UA"/>
        </w:rPr>
        <w:t>території</w:t>
      </w:r>
      <w:r w:rsidRPr="00077211">
        <w:rPr>
          <w:lang w:eastAsia="uk-UA"/>
        </w:rPr>
        <w:t xml:space="preserve">, що знаходяться на третій стадії. При цьому під фактичним навантаженням розуміється </w:t>
      </w:r>
      <w:r>
        <w:rPr>
          <w:lang w:eastAsia="uk-UA"/>
        </w:rPr>
        <w:t>та</w:t>
      </w:r>
      <w:r w:rsidRPr="00077211">
        <w:rPr>
          <w:lang w:eastAsia="uk-UA"/>
        </w:rPr>
        <w:t xml:space="preserve"> кількість людей, яка відвідує дану ділянку і тим самим приводить </w:t>
      </w:r>
      <w:r>
        <w:rPr>
          <w:lang w:eastAsia="uk-UA"/>
        </w:rPr>
        <w:t>її в стан третьої</w:t>
      </w:r>
      <w:r w:rsidRPr="00077211">
        <w:rPr>
          <w:lang w:eastAsia="uk-UA"/>
        </w:rPr>
        <w:t xml:space="preserve"> стадії дигресії. Фактичн</w:t>
      </w:r>
      <w:r>
        <w:rPr>
          <w:lang w:eastAsia="uk-UA"/>
        </w:rPr>
        <w:t>е</w:t>
      </w:r>
      <w:r w:rsidRPr="00077211">
        <w:rPr>
          <w:lang w:eastAsia="uk-UA"/>
        </w:rPr>
        <w:t xml:space="preserve"> навантаження зазвичай визначають шляхом безпосереднього підрахунку кількості відвідувачів на одиницю площі в одиницю часу (протягом години, дня</w:t>
      </w:r>
      <w:r>
        <w:rPr>
          <w:lang w:eastAsia="uk-UA"/>
        </w:rPr>
        <w:t>,</w:t>
      </w:r>
      <w:r w:rsidRPr="00077211">
        <w:rPr>
          <w:lang w:eastAsia="uk-UA"/>
        </w:rPr>
        <w:t xml:space="preserve"> або протягом сезону)</w:t>
      </w:r>
      <w:r>
        <w:rPr>
          <w:lang w:eastAsia="uk-UA"/>
        </w:rPr>
        <w:t>.</w:t>
      </w:r>
    </w:p>
    <w:p w:rsidR="00012ECF" w:rsidRPr="00464994" w:rsidRDefault="00012ECF" w:rsidP="00012ECF">
      <w:pPr>
        <w:rPr>
          <w:lang w:eastAsia="uk-UA"/>
        </w:rPr>
      </w:pPr>
      <w:r w:rsidRPr="001D564D">
        <w:rPr>
          <w:lang w:eastAsia="uk-UA"/>
        </w:rPr>
        <w:t xml:space="preserve">В деяких літературних джерелах наведені норми рекреаційного навантаження, але оскільки вони залежать від </w:t>
      </w:r>
      <w:r w:rsidRPr="001D564D">
        <w:rPr>
          <w:rFonts w:eastAsia="TimesNewRomanPSMT"/>
          <w:lang w:eastAsia="uk-UA"/>
        </w:rPr>
        <w:t>особливостей ландшафтної будови території і функціональної спрямованості</w:t>
      </w:r>
      <w:r>
        <w:rPr>
          <w:rFonts w:eastAsia="TimesNewRomanPSMT"/>
          <w:lang w:eastAsia="uk-UA"/>
        </w:rPr>
        <w:t>,</w:t>
      </w:r>
      <w:r w:rsidRPr="001D564D">
        <w:rPr>
          <w:rFonts w:eastAsia="TimesNewRomanPSMT"/>
          <w:lang w:eastAsia="uk-UA"/>
        </w:rPr>
        <w:t xml:space="preserve"> її рекреаційного використання, пори року, до того ж вони мають різні розмірності, їх належить приймати як  </w:t>
      </w:r>
      <w:r w:rsidRPr="001D564D">
        <w:rPr>
          <w:lang w:eastAsia="uk-UA"/>
        </w:rPr>
        <w:t>орієнтовні.</w:t>
      </w:r>
      <w:r>
        <w:rPr>
          <w:lang w:eastAsia="uk-UA"/>
        </w:rPr>
        <w:t xml:space="preserve"> </w:t>
      </w:r>
      <w:r w:rsidRPr="001D564D">
        <w:rPr>
          <w:lang w:eastAsia="uk-UA"/>
        </w:rPr>
        <w:t>Наприклад</w:t>
      </w:r>
      <w:r>
        <w:rPr>
          <w:lang w:eastAsia="uk-UA"/>
        </w:rPr>
        <w:t>,</w:t>
      </w:r>
      <w:r w:rsidRPr="001D564D">
        <w:rPr>
          <w:lang w:eastAsia="uk-UA"/>
        </w:rPr>
        <w:t xml:space="preserve"> в [</w:t>
      </w:r>
      <w:r>
        <w:rPr>
          <w:lang w:eastAsia="uk-UA"/>
        </w:rPr>
        <w:t>1</w:t>
      </w:r>
      <w:r w:rsidR="00D75079">
        <w:rPr>
          <w:lang w:eastAsia="uk-UA"/>
        </w:rPr>
        <w:t>1</w:t>
      </w:r>
      <w:r>
        <w:rPr>
          <w:lang w:eastAsia="uk-UA"/>
        </w:rPr>
        <w:t>, 1</w:t>
      </w:r>
      <w:r w:rsidR="00D75079">
        <w:rPr>
          <w:lang w:eastAsia="uk-UA"/>
        </w:rPr>
        <w:t>2</w:t>
      </w:r>
      <w:r w:rsidR="00617A1A">
        <w:rPr>
          <w:lang w:eastAsia="uk-UA"/>
        </w:rPr>
        <w:t xml:space="preserve">, </w:t>
      </w:r>
      <w:r w:rsidRPr="001D564D">
        <w:rPr>
          <w:lang w:eastAsia="uk-UA"/>
        </w:rPr>
        <w:t>]</w:t>
      </w:r>
      <w:r w:rsidRPr="001D564D">
        <w:rPr>
          <w:lang w:val="ru-RU" w:eastAsia="uk-UA"/>
        </w:rPr>
        <w:t xml:space="preserve"> </w:t>
      </w:r>
      <w:r w:rsidRPr="001D564D">
        <w:rPr>
          <w:lang w:eastAsia="uk-UA"/>
        </w:rPr>
        <w:t>наведено наступні величини (</w:t>
      </w:r>
      <w:r>
        <w:rPr>
          <w:lang w:eastAsia="uk-UA"/>
        </w:rPr>
        <w:t>табл. 2.2</w:t>
      </w:r>
      <w:r w:rsidRPr="001D564D">
        <w:rPr>
          <w:lang w:eastAsia="uk-UA"/>
        </w:rPr>
        <w:t>)</w:t>
      </w:r>
      <w:r w:rsidRPr="001D564D">
        <w:rPr>
          <w:lang w:val="ru-RU" w:eastAsia="uk-UA"/>
        </w:rPr>
        <w:t>.</w:t>
      </w:r>
      <w:r w:rsidRPr="00542A74">
        <w:rPr>
          <w:rFonts w:ascii="Tahoma" w:hAnsi="Tahoma" w:cs="Tahoma"/>
          <w:i/>
          <w:iCs/>
          <w:color w:val="5E6D81"/>
          <w:sz w:val="30"/>
          <w:szCs w:val="30"/>
          <w:shd w:val="clear" w:color="auto" w:fill="FFFFFF"/>
        </w:rPr>
        <w:t xml:space="preserve"> </w:t>
      </w:r>
    </w:p>
    <w:p w:rsidR="00012ECF" w:rsidRDefault="00012ECF" w:rsidP="00012ECF">
      <w:pPr>
        <w:rPr>
          <w:lang w:eastAsia="uk-UA"/>
        </w:rPr>
      </w:pPr>
      <w:r w:rsidRPr="00BE3C7D">
        <w:t xml:space="preserve">При визначенні норм навантажень на рекреаційну ділянку доцільно </w:t>
      </w:r>
      <w:r>
        <w:t>звертати увагу на</w:t>
      </w:r>
      <w:r w:rsidRPr="00BE3C7D">
        <w:t xml:space="preserve"> наведен</w:t>
      </w:r>
      <w:r>
        <w:t>і</w:t>
      </w:r>
      <w:r w:rsidRPr="00BE3C7D">
        <w:t xml:space="preserve"> дан</w:t>
      </w:r>
      <w:r>
        <w:t>і</w:t>
      </w:r>
      <w:r w:rsidRPr="00BE3C7D">
        <w:t xml:space="preserve"> в процесі довгострокових спостережень за станом природного комплексу. </w:t>
      </w:r>
      <w:r w:rsidRPr="00BE3C7D">
        <w:rPr>
          <w:lang w:eastAsia="uk-UA"/>
        </w:rPr>
        <w:t xml:space="preserve">Схема фактичних навантажень при зіставленні зі схемою порушеності </w:t>
      </w:r>
      <w:r w:rsidR="00D75079">
        <w:rPr>
          <w:lang w:eastAsia="uk-UA"/>
        </w:rPr>
        <w:t xml:space="preserve">лісової ділянки </w:t>
      </w:r>
      <w:r w:rsidRPr="00BE3C7D">
        <w:rPr>
          <w:lang w:eastAsia="uk-UA"/>
        </w:rPr>
        <w:t xml:space="preserve"> за стадіями дигресії дозволяє визначити допустимі навантаження, відповідні третій стадії дигресії</w:t>
      </w:r>
      <w:r w:rsidR="00754B76">
        <w:rPr>
          <w:lang w:eastAsia="uk-UA"/>
        </w:rPr>
        <w:t xml:space="preserve"> і клас стійкості лісової ділянки, що одночасно буде слугувати бальною оцінкою рекреаційної придатності лісу  з ваговим коефіцієнтом  1,0.</w:t>
      </w:r>
    </w:p>
    <w:p w:rsidR="00510E44" w:rsidRDefault="00510E44" w:rsidP="00510E44">
      <w:pPr>
        <w:rPr>
          <w:lang w:eastAsia="uk-UA"/>
        </w:rPr>
      </w:pPr>
      <w:r>
        <w:rPr>
          <w:lang w:eastAsia="uk-UA"/>
        </w:rPr>
        <w:t>Результати досліджень за зміною стадій дигресії на обраних рекреаційних ділянках і рекомендовані рекреаційні навантаження наведено в розділі 3</w:t>
      </w:r>
      <w:r w:rsidR="008C7BA5">
        <w:rPr>
          <w:lang w:eastAsia="uk-UA"/>
        </w:rPr>
        <w:t>.</w:t>
      </w:r>
    </w:p>
    <w:p w:rsidR="00012ECF" w:rsidRPr="001D564D" w:rsidRDefault="00012ECF" w:rsidP="00012ECF">
      <w:pPr>
        <w:rPr>
          <w:sz w:val="24"/>
          <w:lang w:eastAsia="uk-UA"/>
        </w:rPr>
      </w:pPr>
    </w:p>
    <w:p w:rsidR="00012ECF" w:rsidRDefault="00012ECF" w:rsidP="00617A1A">
      <w:pPr>
        <w:pStyle w:val="5"/>
      </w:pPr>
      <w:r w:rsidRPr="001D564D">
        <w:rPr>
          <w:rFonts w:eastAsia="TimesNewRomanPS-BoldMT"/>
          <w:lang w:eastAsia="uk-UA"/>
        </w:rPr>
        <w:lastRenderedPageBreak/>
        <w:t xml:space="preserve">Таблиця </w:t>
      </w:r>
      <w:r>
        <w:rPr>
          <w:rFonts w:eastAsia="TimesNewRomanPS-BoldMT"/>
          <w:lang w:eastAsia="uk-UA"/>
        </w:rPr>
        <w:t xml:space="preserve">2.2 – </w:t>
      </w:r>
      <w:r w:rsidRPr="00966C5F">
        <w:t>Орієнтовні допустимі рекреаційні навантаження для насаджень в рівнинних умовах, чол.*д</w:t>
      </w:r>
      <w:r>
        <w:t>е</w:t>
      </w:r>
      <w:r w:rsidRPr="00966C5F">
        <w:t>н</w:t>
      </w:r>
      <w:r>
        <w:t>ь</w:t>
      </w:r>
      <w:r w:rsidRPr="00966C5F">
        <w:t>/га</w:t>
      </w:r>
      <w:r>
        <w:t xml:space="preserve"> </w:t>
      </w:r>
    </w:p>
    <w:p w:rsidR="00617A1A" w:rsidRPr="00617A1A" w:rsidRDefault="00617A1A" w:rsidP="00617A1A">
      <w:pPr>
        <w:rPr>
          <w:rFonts w:eastAsia="TimesNew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"/>
        <w:gridCol w:w="1548"/>
        <w:gridCol w:w="1810"/>
        <w:gridCol w:w="1810"/>
        <w:gridCol w:w="1738"/>
        <w:gridCol w:w="1667"/>
      </w:tblGrid>
      <w:tr w:rsidR="00012ECF" w:rsidRPr="00012ECF" w:rsidTr="00012ECF">
        <w:trPr>
          <w:cantSplit/>
          <w:trHeight w:val="44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Стадія  дигресії</w:t>
            </w:r>
          </w:p>
        </w:tc>
        <w:tc>
          <w:tcPr>
            <w:tcW w:w="8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Клас стійкості до рекреаційних навантажень</w:t>
            </w:r>
          </w:p>
        </w:tc>
      </w:tr>
      <w:tr w:rsidR="00012ECF" w:rsidRPr="00012ECF" w:rsidTr="00012ECF">
        <w:trPr>
          <w:cantSplit/>
          <w:trHeight w:val="57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5</w:t>
            </w:r>
          </w:p>
        </w:tc>
      </w:tr>
      <w:tr w:rsidR="00012ECF" w:rsidRPr="00012ECF" w:rsidTr="00012ECF">
        <w:trPr>
          <w:trHeight w:hRule="exact" w:val="62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1,5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0-3,0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1,0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0-2,0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0,6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0-1,2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0,3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0-0,7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0,1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0-0,3</w:t>
            </w:r>
          </w:p>
        </w:tc>
      </w:tr>
      <w:tr w:rsidR="00012ECF" w:rsidRPr="00012ECF" w:rsidTr="00012ECF">
        <w:trPr>
          <w:trHeight w:hRule="exact" w:val="62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4,5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3,0-6,0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3,0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2,0-4,0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1,8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1,2-2,5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1,0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0,7-1,4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0,5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0,3-0,7</w:t>
            </w:r>
          </w:p>
        </w:tc>
      </w:tr>
      <w:tr w:rsidR="00012ECF" w:rsidRPr="00012ECF" w:rsidTr="00012ECF">
        <w:trPr>
          <w:trHeight w:hRule="exact" w:val="62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11,9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6,0-17,8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8,0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4,0-12,0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5,0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2,5-7,5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2,9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1,4-4,4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1,4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0,7-2,1</w:t>
            </w:r>
          </w:p>
        </w:tc>
      </w:tr>
      <w:tr w:rsidR="00012ECF" w:rsidRPr="00012ECF" w:rsidTr="00012ECF">
        <w:trPr>
          <w:trHeight w:hRule="exact" w:val="62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26,6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17,8-35,5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17,9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12,0-23,8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11,2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7,5-15,0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6,5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4,4-8,7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3,1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2,1-4,2</w:t>
            </w:r>
          </w:p>
        </w:tc>
      </w:tr>
      <w:tr w:rsidR="00012ECF" w:rsidRPr="00012ECF" w:rsidTr="00012ECF">
        <w:trPr>
          <w:trHeight w:hRule="exact" w:val="62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CF" w:rsidRPr="00012ECF" w:rsidRDefault="00012ECF" w:rsidP="00B7548B">
            <w:pPr>
              <w:pStyle w:val="a6"/>
              <w:jc w:val="center"/>
              <w:rPr>
                <w:sz w:val="24"/>
              </w:rPr>
            </w:pPr>
            <w:r w:rsidRPr="00012ECF">
              <w:rPr>
                <w:sz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47,1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35,5-58,8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31,7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23,8-39,6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20,0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15,0-25,0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11,5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8,7-14,4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CF" w:rsidRPr="00012ECF" w:rsidRDefault="00012ECF" w:rsidP="00B7548B">
            <w:pPr>
              <w:pStyle w:val="a6"/>
              <w:ind w:left="210"/>
              <w:rPr>
                <w:sz w:val="24"/>
                <w:u w:val="single"/>
              </w:rPr>
            </w:pPr>
            <w:r w:rsidRPr="00012ECF">
              <w:rPr>
                <w:sz w:val="24"/>
                <w:u w:val="single"/>
              </w:rPr>
              <w:t>5,5</w:t>
            </w:r>
          </w:p>
          <w:p w:rsidR="00012ECF" w:rsidRPr="00012ECF" w:rsidRDefault="00012ECF" w:rsidP="00B7548B">
            <w:pPr>
              <w:pStyle w:val="a6"/>
              <w:ind w:left="210"/>
              <w:rPr>
                <w:sz w:val="24"/>
              </w:rPr>
            </w:pPr>
            <w:r w:rsidRPr="00012ECF">
              <w:rPr>
                <w:sz w:val="24"/>
              </w:rPr>
              <w:t>4,2-6,8</w:t>
            </w:r>
          </w:p>
        </w:tc>
      </w:tr>
    </w:tbl>
    <w:p w:rsidR="00012ECF" w:rsidRDefault="00012ECF" w:rsidP="00012ECF">
      <w:pPr>
        <w:autoSpaceDE w:val="0"/>
        <w:autoSpaceDN w:val="0"/>
        <w:spacing w:line="240" w:lineRule="auto"/>
        <w:rPr>
          <w:sz w:val="24"/>
        </w:rPr>
      </w:pPr>
    </w:p>
    <w:p w:rsidR="00012ECF" w:rsidRPr="0023171B" w:rsidRDefault="00012ECF" w:rsidP="00012ECF">
      <w:pPr>
        <w:autoSpaceDE w:val="0"/>
        <w:autoSpaceDN w:val="0"/>
        <w:spacing w:line="240" w:lineRule="auto"/>
        <w:rPr>
          <w:sz w:val="24"/>
        </w:rPr>
      </w:pPr>
      <w:r w:rsidRPr="0023171B">
        <w:rPr>
          <w:sz w:val="24"/>
        </w:rPr>
        <w:t>Примітка. В чисельнику приведено середнє значення рекреаційних навантажень для певної стадії дегресії, в знаменнику – діапазон цих навантажень, що вказують їх зміну в процесі постійної і безперервної рекреаційної дії на рекреаційний комплекс в межах даної стадії дигресії.</w:t>
      </w:r>
    </w:p>
    <w:p w:rsidR="0038759A" w:rsidRDefault="0038759A" w:rsidP="00851B8A"/>
    <w:p w:rsidR="002E10A8" w:rsidRPr="002650F8" w:rsidRDefault="002E10A8" w:rsidP="002E10A8">
      <w:pPr>
        <w:pStyle w:val="1"/>
      </w:pPr>
      <w:bookmarkStart w:id="5" w:name="_Toc29924923"/>
      <w:r>
        <w:rPr>
          <w:lang w:eastAsia="uk-UA"/>
        </w:rPr>
        <w:lastRenderedPageBreak/>
        <w:t xml:space="preserve">3 Результати оцінки рекреаційної привабливості лісових масивів </w:t>
      </w:r>
      <w:r>
        <w:t xml:space="preserve">і визначення </w:t>
      </w:r>
      <w:r w:rsidRPr="002650F8">
        <w:t>допустимих рекреаційних навантажень на лісові екосистеми</w:t>
      </w:r>
      <w:bookmarkEnd w:id="5"/>
      <w:r w:rsidRPr="002650F8">
        <w:t xml:space="preserve"> </w:t>
      </w:r>
    </w:p>
    <w:p w:rsidR="002F7E52" w:rsidRDefault="002F7E52" w:rsidP="002F7E52">
      <w:pPr>
        <w:rPr>
          <w:lang w:eastAsia="uk-UA"/>
        </w:rPr>
      </w:pPr>
    </w:p>
    <w:p w:rsidR="002E10A8" w:rsidRDefault="002E10A8" w:rsidP="002E10A8">
      <w:pPr>
        <w:rPr>
          <w:lang w:eastAsia="uk-UA"/>
        </w:rPr>
      </w:pPr>
      <w:r w:rsidRPr="00AB14F8">
        <w:rPr>
          <w:lang w:eastAsia="uk-UA"/>
        </w:rPr>
        <w:t>Рослинність Харківської області має велике значення у визначенні рекреаційно</w:t>
      </w:r>
      <w:r>
        <w:rPr>
          <w:lang w:eastAsia="uk-UA"/>
        </w:rPr>
        <w:t xml:space="preserve"> – </w:t>
      </w:r>
      <w:r w:rsidRPr="00AB14F8">
        <w:rPr>
          <w:lang w:eastAsia="uk-UA"/>
        </w:rPr>
        <w:t>ресурсного</w:t>
      </w:r>
      <w:r>
        <w:rPr>
          <w:lang w:eastAsia="uk-UA"/>
        </w:rPr>
        <w:t xml:space="preserve"> </w:t>
      </w:r>
      <w:r w:rsidRPr="00AB14F8">
        <w:rPr>
          <w:lang w:eastAsia="uk-UA"/>
        </w:rPr>
        <w:t>потенціалу регіону. Потреба в лісових територіях, як районах відпочинку населення, і сам характер рекреаційного лісокористування залежать, в першу</w:t>
      </w:r>
      <w:r>
        <w:rPr>
          <w:lang w:eastAsia="uk-UA"/>
        </w:rPr>
        <w:t xml:space="preserve"> </w:t>
      </w:r>
      <w:r w:rsidRPr="00AB14F8">
        <w:rPr>
          <w:lang w:eastAsia="uk-UA"/>
        </w:rPr>
        <w:t>чергу, від скупченості міських поселень і їх положення по відношенню до лісових масивів, а також від наявності інших рекреаційних ресурсів і ролі</w:t>
      </w:r>
      <w:r>
        <w:rPr>
          <w:lang w:eastAsia="uk-UA"/>
        </w:rPr>
        <w:t xml:space="preserve"> </w:t>
      </w:r>
      <w:r w:rsidRPr="00AB14F8">
        <w:rPr>
          <w:lang w:eastAsia="uk-UA"/>
        </w:rPr>
        <w:t>лісів серед них.</w:t>
      </w:r>
      <w:r>
        <w:rPr>
          <w:lang w:eastAsia="uk-UA"/>
        </w:rPr>
        <w:t xml:space="preserve"> </w:t>
      </w:r>
      <w:r w:rsidRPr="00AB14F8">
        <w:rPr>
          <w:lang w:eastAsia="uk-UA"/>
        </w:rPr>
        <w:t xml:space="preserve">Важливу роль при цьому відіграє породний склад лісів, їх </w:t>
      </w:r>
      <w:r w:rsidRPr="00F273D8">
        <w:rPr>
          <w:lang w:eastAsia="uk-UA"/>
        </w:rPr>
        <w:t xml:space="preserve">оздоровчий  вплив завдяки іонізації і фітонцидним </w:t>
      </w:r>
      <w:r w:rsidRPr="00AB14F8">
        <w:rPr>
          <w:lang w:eastAsia="uk-UA"/>
        </w:rPr>
        <w:t>властивост</w:t>
      </w:r>
      <w:r>
        <w:rPr>
          <w:lang w:eastAsia="uk-UA"/>
        </w:rPr>
        <w:t>ям рослинності</w:t>
      </w:r>
      <w:r w:rsidRPr="00AB14F8">
        <w:rPr>
          <w:lang w:eastAsia="uk-UA"/>
        </w:rPr>
        <w:t>, що визначають фізіологічну і психологічну комфортність відпочинку на природі.</w:t>
      </w:r>
    </w:p>
    <w:p w:rsidR="00963A8E" w:rsidRDefault="002E10A8" w:rsidP="00963A8E">
      <w:pPr>
        <w:rPr>
          <w:lang w:eastAsia="uk-UA"/>
        </w:rPr>
      </w:pPr>
      <w:r w:rsidRPr="00AB14F8">
        <w:rPr>
          <w:lang w:eastAsia="uk-UA"/>
        </w:rPr>
        <w:t>Харківська область лежить в межах Лівобережного лісостепу і північно</w:t>
      </w:r>
      <w:r>
        <w:rPr>
          <w:lang w:eastAsia="uk-UA"/>
        </w:rPr>
        <w:t xml:space="preserve"> – </w:t>
      </w:r>
      <w:r w:rsidRPr="00AB14F8">
        <w:rPr>
          <w:lang w:eastAsia="uk-UA"/>
        </w:rPr>
        <w:t xml:space="preserve">степової зони України. Зональні типи рослинності </w:t>
      </w:r>
      <w:r>
        <w:rPr>
          <w:lang w:eastAsia="uk-UA"/>
        </w:rPr>
        <w:t>–</w:t>
      </w:r>
      <w:r w:rsidRPr="00AB14F8">
        <w:rPr>
          <w:lang w:eastAsia="uk-UA"/>
        </w:rPr>
        <w:t xml:space="preserve"> це широколисті</w:t>
      </w:r>
      <w:r>
        <w:rPr>
          <w:lang w:eastAsia="uk-UA"/>
        </w:rPr>
        <w:t xml:space="preserve"> </w:t>
      </w:r>
      <w:r w:rsidRPr="00AB14F8">
        <w:rPr>
          <w:lang w:eastAsia="uk-UA"/>
        </w:rPr>
        <w:t>змішані ліси,</w:t>
      </w:r>
      <w:r>
        <w:rPr>
          <w:lang w:eastAsia="uk-UA"/>
        </w:rPr>
        <w:t xml:space="preserve"> соснові бори на піщаних терасах р. Сів Донець,</w:t>
      </w:r>
      <w:r w:rsidRPr="00AB14F8">
        <w:rPr>
          <w:lang w:eastAsia="uk-UA"/>
        </w:rPr>
        <w:t xml:space="preserve"> лугові і різнотравно</w:t>
      </w:r>
      <w:r>
        <w:rPr>
          <w:lang w:eastAsia="uk-UA"/>
        </w:rPr>
        <w:t xml:space="preserve"> </w:t>
      </w:r>
      <w:r w:rsidRPr="00AB14F8">
        <w:rPr>
          <w:lang w:eastAsia="uk-UA"/>
        </w:rPr>
        <w:t>-</w:t>
      </w:r>
      <w:r>
        <w:rPr>
          <w:lang w:eastAsia="uk-UA"/>
        </w:rPr>
        <w:t xml:space="preserve"> </w:t>
      </w:r>
      <w:r w:rsidRPr="00AB14F8">
        <w:rPr>
          <w:lang w:eastAsia="uk-UA"/>
        </w:rPr>
        <w:t>ковил</w:t>
      </w:r>
      <w:r>
        <w:rPr>
          <w:lang w:eastAsia="uk-UA"/>
        </w:rPr>
        <w:t>ьн</w:t>
      </w:r>
      <w:r w:rsidRPr="00AB14F8">
        <w:rPr>
          <w:lang w:eastAsia="uk-UA"/>
        </w:rPr>
        <w:t>і степи</w:t>
      </w:r>
      <w:r>
        <w:rPr>
          <w:lang w:eastAsia="uk-UA"/>
        </w:rPr>
        <w:t xml:space="preserve"> [</w:t>
      </w:r>
      <w:r w:rsidR="00617A1A">
        <w:rPr>
          <w:lang w:eastAsia="uk-UA"/>
        </w:rPr>
        <w:t>14</w:t>
      </w:r>
      <w:r>
        <w:rPr>
          <w:lang w:eastAsia="uk-UA"/>
        </w:rPr>
        <w:t>]</w:t>
      </w:r>
      <w:r w:rsidRPr="00AB14F8">
        <w:rPr>
          <w:lang w:eastAsia="uk-UA"/>
        </w:rPr>
        <w:t>.</w:t>
      </w:r>
      <w:r w:rsidRPr="00F273D8">
        <w:rPr>
          <w:lang w:eastAsia="uk-UA"/>
        </w:rPr>
        <w:t xml:space="preserve"> </w:t>
      </w:r>
    </w:p>
    <w:p w:rsidR="002E10A8" w:rsidRPr="00F273D8" w:rsidRDefault="00963A8E" w:rsidP="002E10A8">
      <w:pPr>
        <w:rPr>
          <w:lang w:eastAsia="uk-UA"/>
        </w:rPr>
      </w:pPr>
      <w:r w:rsidRPr="00963A8E">
        <w:rPr>
          <w:lang w:eastAsia="uk-UA"/>
        </w:rPr>
        <w:t>У лісовому фонді області розташовано близько 70% усіх рекреаційних об’єктів різного рівня.</w:t>
      </w:r>
      <w:r>
        <w:rPr>
          <w:lang w:eastAsia="uk-UA"/>
        </w:rPr>
        <w:t xml:space="preserve"> </w:t>
      </w:r>
      <w:r w:rsidR="002E10A8" w:rsidRPr="00F273D8">
        <w:rPr>
          <w:lang w:eastAsia="uk-UA"/>
        </w:rPr>
        <w:t>Найбільші лісові масиви розподілені нерівномірно по області, практично вздовж р. Сів</w:t>
      </w:r>
      <w:r>
        <w:rPr>
          <w:lang w:eastAsia="uk-UA"/>
        </w:rPr>
        <w:t>ерський</w:t>
      </w:r>
      <w:r w:rsidR="002E10A8" w:rsidRPr="00F273D8">
        <w:rPr>
          <w:lang w:eastAsia="uk-UA"/>
        </w:rPr>
        <w:t xml:space="preserve"> Донець, що дозволяє забезпечити вимоги Лісового кодексу України</w:t>
      </w:r>
      <w:r w:rsidR="002E10A8">
        <w:rPr>
          <w:lang w:eastAsia="uk-UA"/>
        </w:rPr>
        <w:t xml:space="preserve"> для обраних для дослідження ділянок (</w:t>
      </w:r>
      <w:r w:rsidR="002E10A8" w:rsidRPr="00D54B2B">
        <w:rPr>
          <w:lang w:eastAsia="uk-UA"/>
        </w:rPr>
        <w:t>рис.</w:t>
      </w:r>
      <w:r w:rsidRPr="00D54B2B">
        <w:rPr>
          <w:lang w:eastAsia="uk-UA"/>
        </w:rPr>
        <w:t> </w:t>
      </w:r>
      <w:r w:rsidR="00D54B2B" w:rsidRPr="00D54B2B">
        <w:rPr>
          <w:lang w:eastAsia="uk-UA"/>
        </w:rPr>
        <w:t>3</w:t>
      </w:r>
      <w:r w:rsidR="002E10A8" w:rsidRPr="00D54B2B">
        <w:rPr>
          <w:lang w:eastAsia="uk-UA"/>
        </w:rPr>
        <w:t>.1</w:t>
      </w:r>
      <w:r w:rsidR="002E10A8">
        <w:rPr>
          <w:lang w:eastAsia="uk-UA"/>
        </w:rPr>
        <w:t>),</w:t>
      </w:r>
      <w:r w:rsidR="002E10A8" w:rsidRPr="00F273D8">
        <w:rPr>
          <w:lang w:eastAsia="uk-UA"/>
        </w:rPr>
        <w:t xml:space="preserve"> згідно з яким лісові ділянки навколо нелінійних рекреаційних об'єктів виділяються радіусом не менше 0,5</w:t>
      </w:r>
      <w:r w:rsidR="002E10A8">
        <w:rPr>
          <w:lang w:eastAsia="uk-UA"/>
        </w:rPr>
        <w:t> </w:t>
      </w:r>
      <w:r w:rsidR="002E10A8" w:rsidRPr="00F273D8">
        <w:rPr>
          <w:lang w:eastAsia="uk-UA"/>
        </w:rPr>
        <w:t>км.</w:t>
      </w:r>
    </w:p>
    <w:p w:rsidR="00963A8E" w:rsidRPr="00F273D8" w:rsidRDefault="00963A8E" w:rsidP="00963A8E">
      <w:pPr>
        <w:rPr>
          <w:lang w:eastAsia="uk-UA"/>
        </w:rPr>
      </w:pPr>
      <w:r>
        <w:rPr>
          <w:lang w:eastAsia="uk-UA"/>
        </w:rPr>
        <w:t>На обраних лісових ділянках проведено дослідження</w:t>
      </w:r>
      <w:r w:rsidRPr="0017781F">
        <w:rPr>
          <w:lang w:eastAsia="uk-UA"/>
        </w:rPr>
        <w:t xml:space="preserve"> </w:t>
      </w:r>
      <w:r w:rsidRPr="00F273D8">
        <w:rPr>
          <w:lang w:eastAsia="uk-UA"/>
        </w:rPr>
        <w:t>рекреаційних лісових масивів за розмірами</w:t>
      </w:r>
      <w:r>
        <w:rPr>
          <w:lang w:eastAsia="uk-UA"/>
        </w:rPr>
        <w:t xml:space="preserve">, </w:t>
      </w:r>
      <w:r w:rsidRPr="00F273D8">
        <w:rPr>
          <w:lang w:eastAsia="uk-UA"/>
        </w:rPr>
        <w:t>породн</w:t>
      </w:r>
      <w:r>
        <w:rPr>
          <w:lang w:eastAsia="uk-UA"/>
        </w:rPr>
        <w:t xml:space="preserve">им </w:t>
      </w:r>
      <w:r w:rsidRPr="00F273D8">
        <w:rPr>
          <w:lang w:eastAsia="uk-UA"/>
        </w:rPr>
        <w:t>склад</w:t>
      </w:r>
      <w:r>
        <w:rPr>
          <w:lang w:eastAsia="uk-UA"/>
        </w:rPr>
        <w:t>ом</w:t>
      </w:r>
      <w:r w:rsidRPr="00F273D8">
        <w:rPr>
          <w:lang w:eastAsia="uk-UA"/>
        </w:rPr>
        <w:t xml:space="preserve"> і умов</w:t>
      </w:r>
      <w:r>
        <w:rPr>
          <w:lang w:eastAsia="uk-UA"/>
        </w:rPr>
        <w:t>ами</w:t>
      </w:r>
      <w:r w:rsidRPr="00F273D8">
        <w:rPr>
          <w:lang w:eastAsia="uk-UA"/>
        </w:rPr>
        <w:t xml:space="preserve"> зростання</w:t>
      </w:r>
      <w:r>
        <w:rPr>
          <w:lang w:eastAsia="uk-UA"/>
        </w:rPr>
        <w:t xml:space="preserve"> і</w:t>
      </w:r>
      <w:r w:rsidRPr="00F273D8">
        <w:rPr>
          <w:lang w:eastAsia="uk-UA"/>
        </w:rPr>
        <w:t xml:space="preserve"> встановлені ступен</w:t>
      </w:r>
      <w:r>
        <w:rPr>
          <w:lang w:eastAsia="uk-UA"/>
        </w:rPr>
        <w:t>і</w:t>
      </w:r>
      <w:r w:rsidRPr="00F273D8">
        <w:rPr>
          <w:lang w:eastAsia="uk-UA"/>
        </w:rPr>
        <w:t xml:space="preserve"> ф</w:t>
      </w:r>
      <w:r>
        <w:rPr>
          <w:lang w:eastAsia="uk-UA"/>
        </w:rPr>
        <w:t>і</w:t>
      </w:r>
      <w:r w:rsidRPr="00F273D8">
        <w:rPr>
          <w:lang w:eastAsia="uk-UA"/>
        </w:rPr>
        <w:t>тонцидност</w:t>
      </w:r>
      <w:r>
        <w:rPr>
          <w:lang w:eastAsia="uk-UA"/>
        </w:rPr>
        <w:t>і</w:t>
      </w:r>
      <w:r w:rsidRPr="00F273D8">
        <w:rPr>
          <w:lang w:eastAsia="uk-UA"/>
        </w:rPr>
        <w:t xml:space="preserve"> різних </w:t>
      </w:r>
      <w:r>
        <w:rPr>
          <w:lang w:eastAsia="uk-UA"/>
        </w:rPr>
        <w:t xml:space="preserve">порід дерев (табл. </w:t>
      </w:r>
      <w:r w:rsidR="009F409A">
        <w:rPr>
          <w:lang w:eastAsia="uk-UA"/>
        </w:rPr>
        <w:t>3.1</w:t>
      </w:r>
      <w:r>
        <w:rPr>
          <w:lang w:eastAsia="uk-UA"/>
        </w:rPr>
        <w:t xml:space="preserve">). У відповідності до розробленої класифікаційно – бальної шкали визначені бальні оцінки окремих показників, що характеризують рекреаційну цінність лісового масиву та розраховано </w:t>
      </w:r>
      <w:r>
        <w:t xml:space="preserve">узагальнену оцінку рекреаційної придатності лісового масиву </w:t>
      </w:r>
      <w:r>
        <w:rPr>
          <w:lang w:eastAsia="uk-UA"/>
        </w:rPr>
        <w:t xml:space="preserve">(табл. </w:t>
      </w:r>
      <w:r w:rsidR="009F409A">
        <w:rPr>
          <w:lang w:eastAsia="uk-UA"/>
        </w:rPr>
        <w:t>3.1</w:t>
      </w:r>
      <w:r>
        <w:rPr>
          <w:lang w:eastAsia="uk-UA"/>
        </w:rPr>
        <w:t>).</w:t>
      </w:r>
    </w:p>
    <w:p w:rsidR="002E10A8" w:rsidRDefault="002E10A8" w:rsidP="009F409A">
      <w:pPr>
        <w:pageBreakBefore/>
        <w:spacing w:line="240" w:lineRule="auto"/>
        <w:rPr>
          <w:lang w:eastAsia="uk-UA"/>
        </w:rPr>
      </w:pPr>
    </w:p>
    <w:p w:rsidR="002E10A8" w:rsidRDefault="002E10A8" w:rsidP="002F7E52">
      <w:pPr>
        <w:rPr>
          <w:lang w:eastAsia="uk-UA"/>
        </w:rPr>
      </w:pPr>
      <w:r w:rsidRPr="002E10A8">
        <w:rPr>
          <w:noProof/>
          <w:lang w:eastAsia="uk-UA"/>
        </w:rPr>
        <w:drawing>
          <wp:inline distT="0" distB="0" distL="0" distR="0">
            <wp:extent cx="5316107" cy="6168788"/>
            <wp:effectExtent l="19050" t="0" r="0" b="0"/>
            <wp:docPr id="4" name="Рисунок 5" descr="D:\СТАС\ДИССт\Радиусі, дороги ПРТ Лена 20.12015\ПРТ_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ТАС\ДИССт\Радиусі, дороги ПРТ Лена 20.12015\ПРТ_вс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78" t="5467" r="4985" b="2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52" cy="617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A8E" w:rsidRDefault="00963A8E" w:rsidP="00963A8E">
      <w:pPr>
        <w:jc w:val="center"/>
        <w:rPr>
          <w:lang w:eastAsia="uk-UA"/>
        </w:rPr>
      </w:pPr>
      <w:r>
        <w:rPr>
          <w:lang w:eastAsia="uk-UA"/>
        </w:rPr>
        <w:t>Лісові рекреаційні території</w:t>
      </w:r>
    </w:p>
    <w:p w:rsidR="00963A8E" w:rsidRDefault="006B31B7" w:rsidP="008758DA">
      <w:pPr>
        <w:ind w:firstLine="142"/>
        <w:rPr>
          <w:lang w:eastAsia="uk-UA"/>
        </w:rPr>
      </w:pPr>
      <w:r>
        <w:pict>
          <v:group id="_x0000_s1026" editas="canvas" style="width:463.2pt;height:106.95pt;mso-position-horizontal-relative:char;mso-position-vertical-relative:line" coordorigin="1935,345" coordsize="9264,2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35;top:345;width:9264;height:2139" o:preferrelative="f">
              <v:fill o:detectmouseclick="t"/>
              <v:path o:extrusionok="t" o:connecttype="none"/>
              <o:lock v:ext="edit" text="t"/>
            </v:shape>
            <v:oval id="_x0000_s1028" style="position:absolute;left:2020;top:492;width:443;height:510" strokecolor="#c00000" strokeweight="1.5pt">
              <v:textbox style="mso-next-textbox:#_x0000_s1028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center"/>
                      <w:rPr>
                        <w:b/>
                        <w:color w:val="C00000"/>
                      </w:rPr>
                    </w:pPr>
                    <w:r w:rsidRPr="00A1677E">
                      <w:rPr>
                        <w:b/>
                        <w:color w:val="C00000"/>
                      </w:rPr>
                      <w:t>1</w:t>
                    </w:r>
                  </w:p>
                </w:txbxContent>
              </v:textbox>
            </v:oval>
            <v:oval id="_x0000_s1029" style="position:absolute;left:2020;top:1192;width:443;height:510" strokecolor="#c00000" strokeweight="1.5pt">
              <v:textbox style="mso-next-textbox:#_x0000_s1029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2</w:t>
                    </w:r>
                  </w:p>
                </w:txbxContent>
              </v:textbox>
            </v:oval>
            <v:oval id="_x0000_s1030" style="position:absolute;left:2020;top:1866;width:443;height:510" strokecolor="#c00000" strokeweight="1.5pt">
              <v:textbox style="mso-next-textbox:#_x0000_s1030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3</w:t>
                    </w:r>
                  </w:p>
                </w:txbxContent>
              </v:textbox>
            </v:oval>
            <v:oval id="_x0000_s1031" style="position:absolute;left:6615;top:492;width:443;height:510" strokecolor="#c00000" strokeweight="1.5pt">
              <v:textbox style="mso-next-textbox:#_x0000_s1031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4</w:t>
                    </w:r>
                  </w:p>
                </w:txbxContent>
              </v:textbox>
            </v:oval>
            <v:oval id="_x0000_s1032" style="position:absolute;left:6615;top:1192;width:443;height:510" strokecolor="#c00000" strokeweight="1.5pt">
              <v:textbox style="mso-next-textbox:#_x0000_s1032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5</w:t>
                    </w:r>
                  </w:p>
                </w:txbxContent>
              </v:textbox>
            </v:oval>
            <v:oval id="_x0000_s1033" style="position:absolute;left:6615;top:1866;width:443;height:510" strokecolor="#c00000" strokeweight="1.5pt">
              <v:textbox style="mso-next-textbox:#_x0000_s1033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6</w:t>
                    </w: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2575;top:462;width:3890;height:618" stroked="f">
              <v:textbox style="mso-next-textbox:#_x0000_s1034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№ 1 –</w:t>
                    </w:r>
                    <w:r w:rsidRPr="00A1677E">
                      <w:rPr>
                        <w:sz w:val="22"/>
                        <w:szCs w:val="22"/>
                      </w:rPr>
                      <w:t xml:space="preserve"> біля с.</w:t>
                    </w:r>
                    <w:r>
                      <w:t xml:space="preserve"> </w:t>
                    </w:r>
                    <w:r w:rsidRPr="009D5AEE">
                      <w:rPr>
                        <w:sz w:val="22"/>
                        <w:szCs w:val="22"/>
                      </w:rPr>
                      <w:t>Чепіль</w:t>
                    </w:r>
                    <w:r>
                      <w:t xml:space="preserve"> </w:t>
                    </w:r>
                    <w:r w:rsidRPr="009D5AEE">
                      <w:rPr>
                        <w:sz w:val="22"/>
                        <w:szCs w:val="22"/>
                      </w:rPr>
                      <w:t>Балаклійського району</w:t>
                    </w:r>
                  </w:p>
                </w:txbxContent>
              </v:textbox>
            </v:shape>
            <v:shape id="_x0000_s1035" type="#_x0000_t202" style="position:absolute;left:2575;top:1192;width:3890;height:618" stroked="f">
              <v:textbox style="mso-next-textbox:#_x0000_s1035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 w:rsidRPr="00A1677E">
                      <w:rPr>
                        <w:sz w:val="22"/>
                        <w:szCs w:val="22"/>
                      </w:rPr>
                      <w:t xml:space="preserve">№ </w:t>
                    </w:r>
                    <w:r>
                      <w:rPr>
                        <w:sz w:val="22"/>
                        <w:szCs w:val="22"/>
                      </w:rPr>
                      <w:t>2 –</w:t>
                    </w:r>
                    <w:r w:rsidRPr="00A1677E">
                      <w:rPr>
                        <w:sz w:val="22"/>
                        <w:szCs w:val="22"/>
                      </w:rPr>
                      <w:t xml:space="preserve">  біля с.</w:t>
                    </w:r>
                    <w: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Червона Гірка</w:t>
                    </w:r>
                    <w:r>
                      <w:t xml:space="preserve"> </w:t>
                    </w:r>
                    <w:r w:rsidRPr="009D5AEE">
                      <w:rPr>
                        <w:sz w:val="22"/>
                        <w:szCs w:val="22"/>
                      </w:rPr>
                      <w:t>Балаклійського району</w:t>
                    </w:r>
                  </w:p>
                </w:txbxContent>
              </v:textbox>
            </v:shape>
            <v:shape id="_x0000_s1036" type="#_x0000_t202" style="position:absolute;left:2575;top:1866;width:3890;height:618" stroked="f">
              <v:textbox style="mso-next-textbox:#_x0000_s1036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jc w:val="left"/>
                      <w:rPr>
                        <w:sz w:val="22"/>
                        <w:szCs w:val="22"/>
                      </w:rPr>
                    </w:pPr>
                    <w:r w:rsidRPr="00A1677E">
                      <w:rPr>
                        <w:sz w:val="22"/>
                        <w:szCs w:val="22"/>
                      </w:rPr>
                      <w:t xml:space="preserve">№ </w:t>
                    </w:r>
                    <w:r>
                      <w:rPr>
                        <w:sz w:val="22"/>
                        <w:szCs w:val="22"/>
                      </w:rPr>
                      <w:t>3</w:t>
                    </w:r>
                    <w:r w:rsidRPr="00A1677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–</w:t>
                    </w:r>
                    <w:r w:rsidRPr="00A1677E">
                      <w:rPr>
                        <w:sz w:val="22"/>
                        <w:szCs w:val="22"/>
                      </w:rPr>
                      <w:t xml:space="preserve"> біля с.</w:t>
                    </w:r>
                    <w:r>
                      <w:rPr>
                        <w:sz w:val="22"/>
                        <w:szCs w:val="22"/>
                      </w:rPr>
                      <w:t>м.т. Андріївка</w:t>
                    </w:r>
                    <w:r>
                      <w:t xml:space="preserve"> </w:t>
                    </w:r>
                    <w:r w:rsidRPr="009D5AEE">
                      <w:rPr>
                        <w:sz w:val="22"/>
                        <w:szCs w:val="22"/>
                      </w:rPr>
                      <w:t>Балаклійського району</w:t>
                    </w:r>
                  </w:p>
                </w:txbxContent>
              </v:textbox>
            </v:shape>
            <v:shape id="_x0000_s1037" type="#_x0000_t202" style="position:absolute;left:7210;top:462;width:3890;height:618" stroked="f">
              <v:textbox style="mso-next-textbox:#_x0000_s1037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rPr>
                        <w:sz w:val="22"/>
                        <w:szCs w:val="22"/>
                      </w:rPr>
                    </w:pPr>
                    <w:r w:rsidRPr="00A1677E">
                      <w:rPr>
                        <w:sz w:val="22"/>
                        <w:szCs w:val="22"/>
                      </w:rPr>
                      <w:t xml:space="preserve">№ </w:t>
                    </w:r>
                    <w:r>
                      <w:rPr>
                        <w:sz w:val="22"/>
                        <w:szCs w:val="22"/>
                      </w:rPr>
                      <w:t>4</w:t>
                    </w:r>
                    <w:r w:rsidRPr="00A1677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–</w:t>
                    </w:r>
                    <w:r w:rsidRPr="00A1677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Печенізьке водосховище, землі Печенізького лісництва</w:t>
                    </w:r>
                  </w:p>
                </w:txbxContent>
              </v:textbox>
            </v:shape>
            <v:shape id="_x0000_s1038" type="#_x0000_t202" style="position:absolute;left:7210;top:1192;width:3890;height:618" stroked="f">
              <v:textbox style="mso-next-textbox:#_x0000_s1038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rPr>
                        <w:sz w:val="22"/>
                        <w:szCs w:val="22"/>
                      </w:rPr>
                    </w:pPr>
                    <w:r w:rsidRPr="00A1677E">
                      <w:rPr>
                        <w:sz w:val="22"/>
                        <w:szCs w:val="22"/>
                      </w:rPr>
                      <w:t xml:space="preserve">№ </w:t>
                    </w:r>
                    <w:r>
                      <w:rPr>
                        <w:sz w:val="22"/>
                        <w:szCs w:val="22"/>
                      </w:rPr>
                      <w:t>5</w:t>
                    </w:r>
                    <w:r w:rsidRPr="00A1677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–</w:t>
                    </w:r>
                    <w:r w:rsidRPr="00A1677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Печенізьке водосховище, землі Старосалтівського лісництва</w:t>
                    </w:r>
                  </w:p>
                </w:txbxContent>
              </v:textbox>
            </v:shape>
            <v:shape id="_x0000_s1039" type="#_x0000_t202" style="position:absolute;left:7210;top:1866;width:3890;height:618" stroked="f">
              <v:textbox style="mso-next-textbox:#_x0000_s1039">
                <w:txbxContent>
                  <w:p w:rsidR="00B7548B" w:rsidRPr="00A1677E" w:rsidRDefault="00B7548B" w:rsidP="008758DA">
                    <w:pPr>
                      <w:spacing w:line="192" w:lineRule="auto"/>
                      <w:ind w:firstLine="0"/>
                      <w:rPr>
                        <w:sz w:val="22"/>
                        <w:szCs w:val="22"/>
                      </w:rPr>
                    </w:pPr>
                    <w:r w:rsidRPr="00A1677E">
                      <w:rPr>
                        <w:sz w:val="22"/>
                        <w:szCs w:val="22"/>
                      </w:rPr>
                      <w:t xml:space="preserve">№ </w:t>
                    </w:r>
                    <w:r>
                      <w:rPr>
                        <w:sz w:val="22"/>
                        <w:szCs w:val="22"/>
                      </w:rPr>
                      <w:t>6</w:t>
                    </w:r>
                    <w:r w:rsidRPr="00A1677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–</w:t>
                    </w:r>
                    <w:r w:rsidRPr="00A1677E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Печенізьке водосховище, землі Старосалтівського лісництва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758DA" w:rsidRDefault="008758DA" w:rsidP="008758DA">
      <w:pPr>
        <w:rPr>
          <w:lang w:eastAsia="uk-UA"/>
        </w:rPr>
      </w:pPr>
      <w:r>
        <w:rPr>
          <w:lang w:eastAsia="uk-UA"/>
        </w:rPr>
        <w:t xml:space="preserve">Рисунок </w:t>
      </w:r>
      <w:r w:rsidR="00D54B2B">
        <w:rPr>
          <w:lang w:eastAsia="uk-UA"/>
        </w:rPr>
        <w:t>3</w:t>
      </w:r>
      <w:r>
        <w:rPr>
          <w:lang w:eastAsia="uk-UA"/>
        </w:rPr>
        <w:t xml:space="preserve">.1 – </w:t>
      </w:r>
      <w:r>
        <w:t>Розташування досліджуваних рекреаційних лісових територій вздовж р. Сіверський Донець</w:t>
      </w:r>
    </w:p>
    <w:p w:rsidR="00963A8E" w:rsidRDefault="00963A8E" w:rsidP="002F7E52">
      <w:pPr>
        <w:rPr>
          <w:lang w:eastAsia="uk-UA"/>
        </w:rPr>
      </w:pPr>
    </w:p>
    <w:p w:rsidR="00884DB4" w:rsidRDefault="00884DB4" w:rsidP="00CC0B41">
      <w:pPr>
        <w:pStyle w:val="5"/>
      </w:pPr>
      <w:r>
        <w:lastRenderedPageBreak/>
        <w:t>Таблиця 3.1 – Виміряні показники рекреаційної цінності лісових масивів та їх бальна оцінка</w:t>
      </w:r>
    </w:p>
    <w:tbl>
      <w:tblPr>
        <w:tblStyle w:val="ae"/>
        <w:tblW w:w="963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851"/>
        <w:gridCol w:w="1157"/>
        <w:gridCol w:w="1157"/>
        <w:gridCol w:w="1158"/>
        <w:gridCol w:w="1157"/>
        <w:gridCol w:w="1157"/>
        <w:gridCol w:w="1158"/>
      </w:tblGrid>
      <w:tr w:rsidR="00884DB4" w:rsidRPr="009E3FD7" w:rsidTr="009E3FD7">
        <w:trPr>
          <w:trHeight w:val="477"/>
          <w:jc w:val="center"/>
        </w:trPr>
        <w:tc>
          <w:tcPr>
            <w:tcW w:w="1844" w:type="dxa"/>
            <w:vMerge w:val="restart"/>
            <w:tcBorders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 xml:space="preserve">Показник оцінки </w:t>
            </w:r>
          </w:p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/ Бальна оцінка показника</w:t>
            </w:r>
          </w:p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Ваго вий</w:t>
            </w:r>
          </w:p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коефі цієнт</w:t>
            </w:r>
          </w:p>
        </w:tc>
        <w:tc>
          <w:tcPr>
            <w:tcW w:w="694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Лісові рекреаційні території</w:t>
            </w:r>
          </w:p>
        </w:tc>
      </w:tr>
      <w:tr w:rsidR="00884DB4" w:rsidRPr="009E3FD7" w:rsidTr="009E3FD7">
        <w:trPr>
          <w:trHeight w:val="537"/>
          <w:jc w:val="center"/>
        </w:trPr>
        <w:tc>
          <w:tcPr>
            <w:tcW w:w="1844" w:type="dxa"/>
            <w:vMerge/>
            <w:tcBorders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№1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№2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№3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№4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№5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№6</w:t>
            </w:r>
          </w:p>
        </w:tc>
      </w:tr>
      <w:tr w:rsidR="00884DB4" w:rsidRPr="009E3FD7" w:rsidTr="009E3FD7">
        <w:trPr>
          <w:trHeight w:val="581"/>
          <w:jc w:val="center"/>
        </w:trPr>
        <w:tc>
          <w:tcPr>
            <w:tcW w:w="1844" w:type="dxa"/>
            <w:vAlign w:val="center"/>
          </w:tcPr>
          <w:p w:rsidR="00884DB4" w:rsidRPr="009E3FD7" w:rsidRDefault="00884DB4" w:rsidP="00B7548B">
            <w:pPr>
              <w:pStyle w:val="a6"/>
              <w:jc w:val="left"/>
              <w:rPr>
                <w:sz w:val="24"/>
                <w:lang w:val="ru-RU"/>
              </w:rPr>
            </w:pPr>
            <w:r w:rsidRPr="009E3FD7">
              <w:rPr>
                <w:sz w:val="24"/>
              </w:rPr>
              <w:t>Площа лісового масиву</w:t>
            </w:r>
            <w:r w:rsidRPr="009E3FD7">
              <w:rPr>
                <w:sz w:val="24"/>
                <w:lang w:val="ru-RU"/>
              </w:rPr>
              <w:t>, га</w:t>
            </w:r>
          </w:p>
        </w:tc>
        <w:tc>
          <w:tcPr>
            <w:tcW w:w="851" w:type="dxa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</w:p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1,0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600/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50/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&gt;1000/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50/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50/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8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&gt;1000/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84DB4" w:rsidRPr="009E3FD7" w:rsidTr="009E3FD7">
        <w:trPr>
          <w:jc w:val="center"/>
        </w:trPr>
        <w:tc>
          <w:tcPr>
            <w:tcW w:w="1844" w:type="dxa"/>
            <w:vAlign w:val="center"/>
          </w:tcPr>
          <w:p w:rsidR="00884DB4" w:rsidRPr="009E3FD7" w:rsidRDefault="00884DB4" w:rsidP="00B7548B">
            <w:pPr>
              <w:pStyle w:val="a6"/>
              <w:jc w:val="left"/>
              <w:rPr>
                <w:sz w:val="24"/>
              </w:rPr>
            </w:pPr>
            <w:r w:rsidRPr="009E3FD7">
              <w:rPr>
                <w:sz w:val="24"/>
              </w:rPr>
              <w:t>Породний склад і умови зростання лісу</w:t>
            </w:r>
          </w:p>
        </w:tc>
        <w:tc>
          <w:tcPr>
            <w:tcW w:w="851" w:type="dxa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</w:p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0,9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3FD7">
              <w:rPr>
                <w:sz w:val="24"/>
                <w:szCs w:val="24"/>
              </w:rPr>
              <w:t>широко і дрібнолисті  на добре дренованих ґрунтах</w:t>
            </w:r>
          </w:p>
          <w:p w:rsidR="009E3FD7" w:rsidRDefault="009E3FD7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хвойні світлі  з домішкою берези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3FD7">
              <w:rPr>
                <w:sz w:val="24"/>
                <w:szCs w:val="24"/>
              </w:rPr>
              <w:t>сухі соснові на сухих і свіжих ґрунтах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sz w:val="24"/>
                <w:szCs w:val="24"/>
              </w:rPr>
              <w:t xml:space="preserve"> 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хвойні світлі  з домішкою берези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3FD7">
              <w:rPr>
                <w:sz w:val="24"/>
                <w:szCs w:val="24"/>
              </w:rPr>
              <w:t xml:space="preserve">сухі соснові на сухих і свіжих ґрунтах 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884DB4" w:rsidRPr="009E3FD7" w:rsidRDefault="009E3FD7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884DB4" w:rsidRPr="009E3FD7">
              <w:rPr>
                <w:sz w:val="24"/>
                <w:szCs w:val="24"/>
              </w:rPr>
              <w:t>ироко-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3FD7">
              <w:rPr>
                <w:sz w:val="24"/>
                <w:szCs w:val="24"/>
              </w:rPr>
              <w:t>листі  на  свіжих ґрунтах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E3FD7" w:rsidRDefault="009E3FD7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84DB4" w:rsidRPr="009E3FD7" w:rsidRDefault="00AE79CA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84DB4" w:rsidRPr="009E3FD7" w:rsidTr="009E3FD7">
        <w:trPr>
          <w:jc w:val="center"/>
        </w:trPr>
        <w:tc>
          <w:tcPr>
            <w:tcW w:w="1844" w:type="dxa"/>
            <w:vAlign w:val="center"/>
          </w:tcPr>
          <w:p w:rsidR="00884DB4" w:rsidRPr="009E3FD7" w:rsidRDefault="00884DB4" w:rsidP="00B7548B">
            <w:pPr>
              <w:pStyle w:val="a6"/>
              <w:jc w:val="left"/>
              <w:rPr>
                <w:sz w:val="24"/>
              </w:rPr>
            </w:pPr>
            <w:r w:rsidRPr="009E3FD7">
              <w:rPr>
                <w:sz w:val="24"/>
              </w:rPr>
              <w:t xml:space="preserve">Ступінь фітонцидності </w:t>
            </w:r>
          </w:p>
          <w:p w:rsidR="00884DB4" w:rsidRPr="009E3FD7" w:rsidRDefault="00884DB4" w:rsidP="00B7548B">
            <w:pPr>
              <w:pStyle w:val="a6"/>
              <w:jc w:val="left"/>
              <w:rPr>
                <w:sz w:val="24"/>
              </w:rPr>
            </w:pPr>
            <w:r w:rsidRPr="009E3FD7">
              <w:rPr>
                <w:sz w:val="24"/>
              </w:rPr>
              <w:t>порід лісу</w:t>
            </w:r>
          </w:p>
        </w:tc>
        <w:tc>
          <w:tcPr>
            <w:tcW w:w="851" w:type="dxa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</w:p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  <w:r w:rsidRPr="009E3FD7">
              <w:rPr>
                <w:sz w:val="24"/>
              </w:rPr>
              <w:t>0,8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липа, вільха, в’яз, акація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сосна звичайна, береза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8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3FD7">
              <w:rPr>
                <w:sz w:val="24"/>
                <w:szCs w:val="24"/>
              </w:rPr>
              <w:t>сосна звичайна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E3FD7">
              <w:rPr>
                <w:color w:val="000000"/>
                <w:sz w:val="24"/>
                <w:szCs w:val="24"/>
              </w:rPr>
              <w:t>сосна звичайна, береза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3FD7">
              <w:rPr>
                <w:sz w:val="24"/>
                <w:szCs w:val="24"/>
              </w:rPr>
              <w:t>сосна звичайна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3FD7">
              <w:rPr>
                <w:sz w:val="24"/>
                <w:szCs w:val="24"/>
              </w:rPr>
              <w:t>дуб черешчатий клен гостролист.</w:t>
            </w:r>
          </w:p>
          <w:p w:rsidR="00884DB4" w:rsidRPr="009E3FD7" w:rsidRDefault="00884DB4" w:rsidP="00B7548B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E3FD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84DB4" w:rsidRPr="009E3FD7" w:rsidTr="009E3FD7">
        <w:trPr>
          <w:trHeight w:val="411"/>
          <w:jc w:val="center"/>
        </w:trPr>
        <w:tc>
          <w:tcPr>
            <w:tcW w:w="1844" w:type="dxa"/>
          </w:tcPr>
          <w:p w:rsidR="00884DB4" w:rsidRPr="009E3FD7" w:rsidRDefault="00884DB4" w:rsidP="00B7548B">
            <w:pPr>
              <w:pStyle w:val="a6"/>
              <w:jc w:val="left"/>
              <w:rPr>
                <w:sz w:val="24"/>
              </w:rPr>
            </w:pPr>
            <w:r w:rsidRPr="009E3FD7">
              <w:rPr>
                <w:sz w:val="24"/>
              </w:rPr>
              <w:t xml:space="preserve">Узагальнена оцінка </w:t>
            </w:r>
          </w:p>
        </w:tc>
        <w:tc>
          <w:tcPr>
            <w:tcW w:w="851" w:type="dxa"/>
          </w:tcPr>
          <w:p w:rsidR="00884DB4" w:rsidRPr="009E3FD7" w:rsidRDefault="00884DB4" w:rsidP="00B7548B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884DB4" w:rsidRPr="009E3FD7" w:rsidRDefault="00884DB4" w:rsidP="00B7548B">
            <w:pPr>
              <w:overflowPunct w:val="0"/>
              <w:spacing w:line="240" w:lineRule="auto"/>
              <w:ind w:firstLine="0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E3FD7">
              <w:rPr>
                <w:b/>
                <w:color w:val="000000"/>
                <w:kern w:val="24"/>
                <w:sz w:val="24"/>
                <w:szCs w:val="24"/>
              </w:rPr>
              <w:t>3,333</w:t>
            </w:r>
          </w:p>
        </w:tc>
        <w:tc>
          <w:tcPr>
            <w:tcW w:w="1157" w:type="dxa"/>
            <w:vAlign w:val="center"/>
          </w:tcPr>
          <w:p w:rsidR="00884DB4" w:rsidRPr="009E3FD7" w:rsidRDefault="00884DB4" w:rsidP="00B7548B">
            <w:pPr>
              <w:overflowPunct w:val="0"/>
              <w:spacing w:line="240" w:lineRule="auto"/>
              <w:ind w:firstLine="0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E3FD7">
              <w:rPr>
                <w:b/>
                <w:color w:val="000000"/>
                <w:kern w:val="24"/>
                <w:sz w:val="24"/>
                <w:szCs w:val="24"/>
              </w:rPr>
              <w:t>2,933</w:t>
            </w:r>
          </w:p>
        </w:tc>
        <w:tc>
          <w:tcPr>
            <w:tcW w:w="1158" w:type="dxa"/>
            <w:vAlign w:val="center"/>
          </w:tcPr>
          <w:p w:rsidR="00884DB4" w:rsidRPr="009E3FD7" w:rsidRDefault="00884DB4" w:rsidP="00B7548B">
            <w:pPr>
              <w:overflowPunct w:val="0"/>
              <w:spacing w:line="240" w:lineRule="auto"/>
              <w:ind w:firstLine="0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E3FD7">
              <w:rPr>
                <w:b/>
                <w:color w:val="000000"/>
                <w:kern w:val="24"/>
                <w:sz w:val="24"/>
                <w:szCs w:val="24"/>
              </w:rPr>
              <w:t>4,5</w:t>
            </w:r>
          </w:p>
        </w:tc>
        <w:tc>
          <w:tcPr>
            <w:tcW w:w="1157" w:type="dxa"/>
            <w:vAlign w:val="center"/>
          </w:tcPr>
          <w:p w:rsidR="00884DB4" w:rsidRPr="009E3FD7" w:rsidRDefault="00884DB4" w:rsidP="00B7548B">
            <w:pPr>
              <w:overflowPunct w:val="0"/>
              <w:spacing w:line="240" w:lineRule="auto"/>
              <w:ind w:firstLine="0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E3FD7">
              <w:rPr>
                <w:b/>
                <w:color w:val="000000"/>
                <w:kern w:val="24"/>
                <w:sz w:val="24"/>
                <w:szCs w:val="24"/>
              </w:rPr>
              <w:t>2,933</w:t>
            </w:r>
          </w:p>
        </w:tc>
        <w:tc>
          <w:tcPr>
            <w:tcW w:w="1157" w:type="dxa"/>
            <w:vAlign w:val="center"/>
          </w:tcPr>
          <w:p w:rsidR="00884DB4" w:rsidRPr="009E3FD7" w:rsidRDefault="00884DB4" w:rsidP="00B7548B">
            <w:pPr>
              <w:overflowPunct w:val="0"/>
              <w:spacing w:line="240" w:lineRule="auto"/>
              <w:ind w:firstLine="0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E3FD7">
              <w:rPr>
                <w:b/>
                <w:color w:val="000000"/>
                <w:kern w:val="24"/>
                <w:sz w:val="24"/>
                <w:szCs w:val="24"/>
              </w:rPr>
              <w:t>3,5</w:t>
            </w:r>
          </w:p>
        </w:tc>
        <w:tc>
          <w:tcPr>
            <w:tcW w:w="1158" w:type="dxa"/>
            <w:vAlign w:val="center"/>
          </w:tcPr>
          <w:p w:rsidR="00884DB4" w:rsidRPr="009E3FD7" w:rsidRDefault="00884DB4" w:rsidP="00AE79CA">
            <w:pPr>
              <w:overflowPunct w:val="0"/>
              <w:spacing w:line="240" w:lineRule="auto"/>
              <w:ind w:firstLine="0"/>
              <w:contextualSpacing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E3FD7">
              <w:rPr>
                <w:b/>
                <w:color w:val="000000"/>
                <w:kern w:val="24"/>
                <w:sz w:val="24"/>
                <w:szCs w:val="24"/>
              </w:rPr>
              <w:t>4,</w:t>
            </w:r>
            <w:r w:rsidR="00AE79CA">
              <w:rPr>
                <w:b/>
                <w:color w:val="000000"/>
                <w:kern w:val="24"/>
                <w:sz w:val="24"/>
                <w:szCs w:val="24"/>
              </w:rPr>
              <w:t>2</w:t>
            </w:r>
          </w:p>
        </w:tc>
      </w:tr>
    </w:tbl>
    <w:p w:rsidR="00AC68AF" w:rsidRDefault="00AC68AF" w:rsidP="00B82BD4"/>
    <w:p w:rsidR="00682CC9" w:rsidRDefault="00682CC9" w:rsidP="00682CC9">
      <w:r>
        <w:t>Максимальний бал, який може мати лісовий масив, з урахуванням вагових коефіцієнтів окремих показників оцінки</w:t>
      </w:r>
      <w:r w:rsidR="00ED7BEC">
        <w:t>,</w:t>
      </w:r>
      <w:r>
        <w:t xml:space="preserve"> складає 4,5 бали і відноситься до І класу придатності для рекреаційного використання.  До таких лісових масивів відносяться №№ 3 і 6, але вони дуже відрізняються породним складом рослинності і умовами зростання лісу. Теж можна відзначити і на №№ 1 і 5</w:t>
      </w:r>
      <w:r w:rsidR="00437224">
        <w:t xml:space="preserve"> – п</w:t>
      </w:r>
      <w:r>
        <w:t xml:space="preserve">ри приблизній рівності бальної оцінки породний склад і умови зростання лісу різні. </w:t>
      </w:r>
    </w:p>
    <w:p w:rsidR="00682CC9" w:rsidRDefault="00682CC9" w:rsidP="00682CC9">
      <w:r>
        <w:t xml:space="preserve">Таким чином, при обґрунтування  пріоритетності вибору територій для рекреаційної діяльності </w:t>
      </w:r>
      <w:r w:rsidR="005F77BF">
        <w:t xml:space="preserve">за бальними оцінками </w:t>
      </w:r>
      <w:r>
        <w:t xml:space="preserve">необхідно звертати увагу на породний склад лісу як чинник формування мікроклімату (вологості повітря, температурного режиму, </w:t>
      </w:r>
      <w:r w:rsidRPr="00DB2DB1">
        <w:t>рух повітряних мас</w:t>
      </w:r>
      <w:r>
        <w:t xml:space="preserve"> тощо), які мають суттєву відмінність в листяних і хвойних лісах.</w:t>
      </w:r>
    </w:p>
    <w:p w:rsidR="00682CC9" w:rsidRDefault="00682CC9" w:rsidP="00682CC9">
      <w:r>
        <w:lastRenderedPageBreak/>
        <w:t xml:space="preserve">Для визначення допустимого рекреаційного навантаження на лісові  масиви було обрано три </w:t>
      </w:r>
      <w:r w:rsidR="005F77BF">
        <w:t>лісові масиви</w:t>
      </w:r>
      <w:r>
        <w:t xml:space="preserve">, на яких </w:t>
      </w:r>
      <w:r w:rsidR="005F77BF">
        <w:t>деревна рослинність</w:t>
      </w:r>
      <w:r>
        <w:t xml:space="preserve"> відрізнял</w:t>
      </w:r>
      <w:r w:rsidR="005F77BF">
        <w:t>а</w:t>
      </w:r>
      <w:r>
        <w:t xml:space="preserve">ся породним складом і умовами зростання:  </w:t>
      </w:r>
    </w:p>
    <w:p w:rsidR="00682CC9" w:rsidRDefault="00682CC9" w:rsidP="00682CC9">
      <w:pPr>
        <w:pStyle w:val="a"/>
      </w:pPr>
      <w:r>
        <w:t>№1</w:t>
      </w:r>
      <w:r w:rsidR="005F77BF">
        <w:t xml:space="preserve"> біля с. Чепіль</w:t>
      </w:r>
      <w:r>
        <w:t xml:space="preserve"> </w:t>
      </w:r>
      <w:r w:rsidR="005F77BF">
        <w:t xml:space="preserve">Балаклійського району </w:t>
      </w:r>
      <w:r>
        <w:t xml:space="preserve">– </w:t>
      </w:r>
      <w:r w:rsidRPr="001D21CD">
        <w:t xml:space="preserve">широко і дрібнолисті </w:t>
      </w:r>
      <w:r>
        <w:t xml:space="preserve"> ліси</w:t>
      </w:r>
      <w:r w:rsidRPr="001D21CD">
        <w:t xml:space="preserve"> на добре дренованих ґрунтах</w:t>
      </w:r>
      <w:r>
        <w:t>, з переважним породним складом -  липа, вільха, в’яз, верба;</w:t>
      </w:r>
    </w:p>
    <w:p w:rsidR="00F55B5A" w:rsidRPr="00F55B5A" w:rsidRDefault="00682CC9" w:rsidP="00F55B5A">
      <w:pPr>
        <w:pStyle w:val="a"/>
      </w:pPr>
      <w:r>
        <w:t xml:space="preserve">№3  </w:t>
      </w:r>
      <w:r w:rsidR="00ED7BEC" w:rsidRPr="00A1677E">
        <w:rPr>
          <w:sz w:val="22"/>
          <w:szCs w:val="22"/>
        </w:rPr>
        <w:t xml:space="preserve"> </w:t>
      </w:r>
      <w:r w:rsidR="00ED7BEC" w:rsidRPr="00ED7BEC">
        <w:t>біля с.м.т. Андріївка Балаклійського району</w:t>
      </w:r>
      <w:r w:rsidR="00F55B5A">
        <w:t xml:space="preserve"> – </w:t>
      </w:r>
      <w:r w:rsidR="00ED7BEC">
        <w:t xml:space="preserve"> </w:t>
      </w:r>
      <w:r>
        <w:t>сухий сосновий</w:t>
      </w:r>
      <w:r w:rsidR="00F55B5A">
        <w:t xml:space="preserve"> ліс на сухих і свіжих ґрунтах;</w:t>
      </w:r>
    </w:p>
    <w:p w:rsidR="00682CC9" w:rsidRDefault="00F55B5A" w:rsidP="00682CC9">
      <w:pPr>
        <w:pStyle w:val="a"/>
      </w:pPr>
      <w:r>
        <w:t>№6</w:t>
      </w:r>
      <w:r w:rsidRPr="00F55B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5B5A">
        <w:t>на правому березі</w:t>
      </w:r>
      <w:r w:rsidR="00682CC9" w:rsidRPr="00F55B5A">
        <w:t xml:space="preserve"> </w:t>
      </w:r>
      <w:r w:rsidRPr="00F55B5A">
        <w:t>Печенізького водосховища, землі Старосалтівського лісництва</w:t>
      </w:r>
      <w:r>
        <w:t xml:space="preserve"> </w:t>
      </w:r>
      <w:r w:rsidR="00682CC9">
        <w:t>– широколистий ліс на свіжих ґрунтах з переважним складом – дуб черешчатий.</w:t>
      </w:r>
    </w:p>
    <w:p w:rsidR="00682CC9" w:rsidRDefault="00682CC9" w:rsidP="00682CC9">
      <w:r>
        <w:t xml:space="preserve">На кожній з </w:t>
      </w:r>
      <w:r w:rsidR="00F55B5A">
        <w:t>лісових територій</w:t>
      </w:r>
      <w:r>
        <w:t xml:space="preserve"> було обрано по два пробних майданчика розміром 50*50 м, розташованих в радіусі  до 2 км від початкового пункту маршрутів, які найчастіше використовуються для прогулянок, збору грибів і ягід місцевим населенням і приїжджими рекреантами, і на яких стадії дигресії найбільш відрізнялися.</w:t>
      </w:r>
    </w:p>
    <w:p w:rsidR="00682CC9" w:rsidRPr="001D564D" w:rsidRDefault="00682CC9" w:rsidP="00682CC9">
      <w:pPr>
        <w:rPr>
          <w:rFonts w:eastAsia="TimesNewRoman"/>
          <w:lang w:eastAsia="uk-UA"/>
        </w:rPr>
      </w:pPr>
      <w:r w:rsidRPr="001D564D">
        <w:rPr>
          <w:rFonts w:eastAsia="TimesNewRoman"/>
          <w:lang w:eastAsia="uk-UA"/>
        </w:rPr>
        <w:t xml:space="preserve">Пробні майданчики було закладено з метою охопити ділянки з усіма стадіями рекреаційної дигресії, але ділянки з </w:t>
      </w:r>
      <w:r w:rsidRPr="001D564D">
        <w:rPr>
          <w:lang w:eastAsia="uk-UA"/>
        </w:rPr>
        <w:t>V стадією дигресії були зафіксовані тільки вздовж вулиць на околицях селищ або вздовж  проїзних доріг в сам</w:t>
      </w:r>
      <w:r>
        <w:rPr>
          <w:lang w:eastAsia="uk-UA"/>
        </w:rPr>
        <w:t>их</w:t>
      </w:r>
      <w:r w:rsidRPr="001D564D">
        <w:rPr>
          <w:lang w:eastAsia="uk-UA"/>
        </w:rPr>
        <w:t xml:space="preserve"> лісов</w:t>
      </w:r>
      <w:r>
        <w:rPr>
          <w:lang w:eastAsia="uk-UA"/>
        </w:rPr>
        <w:t>их</w:t>
      </w:r>
      <w:r w:rsidRPr="001D564D">
        <w:rPr>
          <w:lang w:eastAsia="uk-UA"/>
        </w:rPr>
        <w:t xml:space="preserve"> масив</w:t>
      </w:r>
      <w:r>
        <w:rPr>
          <w:lang w:eastAsia="uk-UA"/>
        </w:rPr>
        <w:t>ах</w:t>
      </w:r>
      <w:r w:rsidRPr="001D564D">
        <w:rPr>
          <w:lang w:eastAsia="uk-UA"/>
        </w:rPr>
        <w:t>, тому спостереження проводились на ділянках І</w:t>
      </w:r>
      <w:r>
        <w:rPr>
          <w:lang w:eastAsia="uk-UA"/>
        </w:rPr>
        <w:t xml:space="preserve"> – </w:t>
      </w:r>
      <w:r w:rsidRPr="001D564D">
        <w:rPr>
          <w:lang w:eastAsia="uk-UA"/>
        </w:rPr>
        <w:t>ІV стадій дигресії.</w:t>
      </w:r>
    </w:p>
    <w:p w:rsidR="00682CC9" w:rsidRDefault="00682CC9" w:rsidP="00682CC9">
      <w:r w:rsidRPr="00C47668">
        <w:t>На протязі усього вегетаційного періоду населення сільських і, частково, міських поселень, заготовляє лікарську сировину – суцвіття, стебла, кореневища, плоди, насіння тощо. Ці ліси є також грибними місцями і в піздньо</w:t>
      </w:r>
      <w:r>
        <w:t xml:space="preserve"> – </w:t>
      </w:r>
      <w:r w:rsidRPr="00C47668">
        <w:t>літній і осінній періоди  кількість рекреантів збільшується.</w:t>
      </w:r>
    </w:p>
    <w:p w:rsidR="00682CC9" w:rsidRDefault="00682CC9" w:rsidP="00682CC9">
      <w:pPr>
        <w:rPr>
          <w:rFonts w:eastAsia="TimesNewRoman"/>
          <w:lang w:eastAsia="uk-UA"/>
        </w:rPr>
      </w:pPr>
      <w:r>
        <w:rPr>
          <w:rFonts w:eastAsia="TimesNewRoman"/>
          <w:lang w:eastAsia="uk-UA"/>
        </w:rPr>
        <w:t>Д</w:t>
      </w:r>
      <w:r w:rsidRPr="001D564D">
        <w:rPr>
          <w:rFonts w:eastAsia="TimesNewRoman"/>
          <w:lang w:eastAsia="uk-UA"/>
        </w:rPr>
        <w:t>ослідження рекреаційних навантажень були проведені</w:t>
      </w:r>
      <w:r>
        <w:rPr>
          <w:rFonts w:eastAsia="TimesNewRoman"/>
          <w:lang w:eastAsia="uk-UA"/>
        </w:rPr>
        <w:t xml:space="preserve"> на</w:t>
      </w:r>
      <w:r w:rsidRPr="001D564D">
        <w:rPr>
          <w:rFonts w:eastAsia="TimesNewRoman"/>
          <w:lang w:eastAsia="uk-UA"/>
        </w:rPr>
        <w:t xml:space="preserve"> протязі літньо</w:t>
      </w:r>
      <w:r>
        <w:rPr>
          <w:rFonts w:eastAsia="TimesNewRoman"/>
          <w:lang w:eastAsia="uk-UA"/>
        </w:rPr>
        <w:t> – </w:t>
      </w:r>
      <w:r w:rsidRPr="001D564D">
        <w:rPr>
          <w:rFonts w:eastAsia="TimesNewRoman"/>
          <w:lang w:eastAsia="uk-UA"/>
        </w:rPr>
        <w:t>осіннього періоду 201</w:t>
      </w:r>
      <w:r w:rsidR="00CC0B41" w:rsidRPr="00CC0B41">
        <w:rPr>
          <w:rFonts w:eastAsia="TimesNewRoman"/>
          <w:lang w:eastAsia="uk-UA"/>
        </w:rPr>
        <w:t>5</w:t>
      </w:r>
      <w:r w:rsidRPr="001D564D">
        <w:rPr>
          <w:rFonts w:eastAsia="TimesNewRoman"/>
          <w:lang w:eastAsia="uk-UA"/>
        </w:rPr>
        <w:t>-201</w:t>
      </w:r>
      <w:r w:rsidR="00CC0B41" w:rsidRPr="00CC0B41">
        <w:rPr>
          <w:rFonts w:eastAsia="TimesNewRoman"/>
          <w:lang w:eastAsia="uk-UA"/>
        </w:rPr>
        <w:t>8</w:t>
      </w:r>
      <w:r>
        <w:rPr>
          <w:rFonts w:eastAsia="TimesNewRoman"/>
          <w:lang w:eastAsia="uk-UA"/>
        </w:rPr>
        <w:t xml:space="preserve"> </w:t>
      </w:r>
      <w:r w:rsidRPr="001D564D">
        <w:rPr>
          <w:rFonts w:eastAsia="TimesNewRoman"/>
          <w:lang w:eastAsia="uk-UA"/>
        </w:rPr>
        <w:t xml:space="preserve">р.р. </w:t>
      </w:r>
      <w:r>
        <w:rPr>
          <w:rFonts w:eastAsia="TimesNewRoman"/>
          <w:lang w:eastAsia="uk-UA"/>
        </w:rPr>
        <w:t xml:space="preserve">в робочі та вихідні дні (табл. </w:t>
      </w:r>
      <w:r w:rsidR="00CC0B41" w:rsidRPr="008648AF">
        <w:rPr>
          <w:rFonts w:eastAsia="TimesNewRoman"/>
          <w:lang w:eastAsia="uk-UA"/>
        </w:rPr>
        <w:t>3</w:t>
      </w:r>
      <w:r w:rsidR="00CC0B41">
        <w:rPr>
          <w:rFonts w:eastAsia="TimesNewRoman"/>
          <w:lang w:eastAsia="uk-UA"/>
        </w:rPr>
        <w:t>.</w:t>
      </w:r>
      <w:r w:rsidR="00CC0B41" w:rsidRPr="008648AF">
        <w:rPr>
          <w:rFonts w:eastAsia="TimesNewRoman"/>
          <w:lang w:eastAsia="uk-UA"/>
        </w:rPr>
        <w:t>2</w:t>
      </w:r>
      <w:r>
        <w:rPr>
          <w:rFonts w:eastAsia="TimesNewRoman"/>
          <w:lang w:eastAsia="uk-UA"/>
        </w:rPr>
        <w:t>).</w:t>
      </w:r>
    </w:p>
    <w:p w:rsidR="00CC0B41" w:rsidRDefault="00CC0B41" w:rsidP="00CC0B41">
      <w:r>
        <w:t>Різниця  в антропогенному навантаженні на  двох ділянках одного і того ж лісового масиву обумовлена відстанню їх від найближчого населеного пункту і проїзних доріг (приблизно 0,5 км і 2 км).</w:t>
      </w:r>
    </w:p>
    <w:p w:rsidR="00682CC9" w:rsidRPr="00C47668" w:rsidRDefault="00682CC9" w:rsidP="00CC0B41">
      <w:pPr>
        <w:pStyle w:val="5"/>
      </w:pPr>
      <w:r>
        <w:rPr>
          <w:rFonts w:eastAsia="TimesNewRoman"/>
          <w:lang w:eastAsia="uk-UA"/>
        </w:rPr>
        <w:lastRenderedPageBreak/>
        <w:t xml:space="preserve">Таблиця </w:t>
      </w:r>
      <w:r w:rsidR="00CC0B41">
        <w:rPr>
          <w:rFonts w:eastAsia="TimesNewRoman"/>
          <w:lang w:eastAsia="uk-UA"/>
        </w:rPr>
        <w:t xml:space="preserve">3.2 – </w:t>
      </w:r>
      <w:r>
        <w:rPr>
          <w:rFonts w:eastAsia="TimesNewRoman"/>
          <w:lang w:eastAsia="uk-UA"/>
        </w:rPr>
        <w:t>Хар</w:t>
      </w:r>
      <w:r w:rsidRPr="00532B54">
        <w:rPr>
          <w:rStyle w:val="af0"/>
          <w:rFonts w:eastAsia="TimesNewRoman"/>
        </w:rPr>
        <w:t>а</w:t>
      </w:r>
      <w:r>
        <w:rPr>
          <w:rFonts w:eastAsia="TimesNewRoman"/>
          <w:lang w:eastAsia="uk-UA"/>
        </w:rPr>
        <w:t xml:space="preserve">ктеристика пробних майданчиків і рекреаційного навантаження </w:t>
      </w:r>
    </w:p>
    <w:tbl>
      <w:tblPr>
        <w:tblStyle w:val="ae"/>
        <w:tblW w:w="10206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1384"/>
        <w:gridCol w:w="718"/>
        <w:gridCol w:w="901"/>
        <w:gridCol w:w="900"/>
        <w:gridCol w:w="1087"/>
        <w:gridCol w:w="1088"/>
        <w:gridCol w:w="1088"/>
        <w:gridCol w:w="1088"/>
        <w:gridCol w:w="1499"/>
      </w:tblGrid>
      <w:tr w:rsidR="00682CC9" w:rsidRPr="00AD1F25" w:rsidTr="00B7548B">
        <w:trPr>
          <w:jc w:val="center"/>
        </w:trPr>
        <w:tc>
          <w:tcPr>
            <w:tcW w:w="427" w:type="dxa"/>
            <w:vMerge w:val="restart"/>
            <w:textDirection w:val="btLr"/>
          </w:tcPr>
          <w:p w:rsidR="00682CC9" w:rsidRPr="00AD1F25" w:rsidRDefault="00682CC9" w:rsidP="00B7548B">
            <w:pPr>
              <w:pStyle w:val="a6"/>
              <w:ind w:left="113" w:right="113"/>
              <w:jc w:val="center"/>
              <w:rPr>
                <w:sz w:val="24"/>
              </w:rPr>
            </w:pPr>
            <w:r w:rsidRPr="00AD1F25">
              <w:rPr>
                <w:sz w:val="24"/>
              </w:rPr>
              <w:t xml:space="preserve">№ майданчика </w:t>
            </w:r>
          </w:p>
        </w:tc>
        <w:tc>
          <w:tcPr>
            <w:tcW w:w="1306" w:type="dxa"/>
            <w:vMerge w:val="restart"/>
          </w:tcPr>
          <w:p w:rsidR="00682CC9" w:rsidRPr="00AD1F25" w:rsidRDefault="00CC0B41" w:rsidP="00CC0B41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Рекреаційналісова територія</w:t>
            </w:r>
          </w:p>
        </w:tc>
        <w:tc>
          <w:tcPr>
            <w:tcW w:w="678" w:type="dxa"/>
            <w:vMerge w:val="restart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Клас</w:t>
            </w:r>
          </w:p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стій- кості</w:t>
            </w:r>
          </w:p>
        </w:tc>
        <w:tc>
          <w:tcPr>
            <w:tcW w:w="1701" w:type="dxa"/>
            <w:gridSpan w:val="2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Стадія</w:t>
            </w:r>
          </w:p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дигресії пробного майданчика</w:t>
            </w:r>
          </w:p>
        </w:tc>
        <w:tc>
          <w:tcPr>
            <w:tcW w:w="4111" w:type="dxa"/>
            <w:gridSpan w:val="4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Рекреаційне навантаження, люд. дн. / га</w:t>
            </w:r>
          </w:p>
        </w:tc>
        <w:tc>
          <w:tcPr>
            <w:tcW w:w="1416" w:type="dxa"/>
            <w:vMerge w:val="restart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Рекомендо-ване рекреаційне</w:t>
            </w:r>
          </w:p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наванта- ження</w:t>
            </w:r>
          </w:p>
        </w:tc>
      </w:tr>
      <w:tr w:rsidR="00682CC9" w:rsidRPr="00AD1F25" w:rsidTr="00B7548B">
        <w:trPr>
          <w:jc w:val="center"/>
        </w:trPr>
        <w:tc>
          <w:tcPr>
            <w:tcW w:w="427" w:type="dxa"/>
            <w:vMerge/>
          </w:tcPr>
          <w:p w:rsidR="00682CC9" w:rsidRPr="00AD1F25" w:rsidRDefault="00682CC9" w:rsidP="00B7548B">
            <w:pPr>
              <w:pStyle w:val="a6"/>
              <w:rPr>
                <w:sz w:val="24"/>
              </w:rPr>
            </w:pPr>
          </w:p>
        </w:tc>
        <w:tc>
          <w:tcPr>
            <w:tcW w:w="1306" w:type="dxa"/>
            <w:vMerge/>
          </w:tcPr>
          <w:p w:rsidR="00682CC9" w:rsidRPr="00AD1F25" w:rsidRDefault="00682CC9" w:rsidP="00B7548B">
            <w:pPr>
              <w:pStyle w:val="a6"/>
              <w:rPr>
                <w:sz w:val="24"/>
              </w:rPr>
            </w:pPr>
          </w:p>
        </w:tc>
        <w:tc>
          <w:tcPr>
            <w:tcW w:w="678" w:type="dxa"/>
            <w:vMerge/>
          </w:tcPr>
          <w:p w:rsidR="00682CC9" w:rsidRPr="00AD1F25" w:rsidRDefault="00682CC9" w:rsidP="00B7548B">
            <w:pPr>
              <w:pStyle w:val="a6"/>
              <w:rPr>
                <w:sz w:val="24"/>
              </w:rPr>
            </w:pPr>
          </w:p>
        </w:tc>
        <w:tc>
          <w:tcPr>
            <w:tcW w:w="851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нача льна</w:t>
            </w:r>
          </w:p>
          <w:p w:rsidR="00682CC9" w:rsidRPr="00AD1F25" w:rsidRDefault="00682CC9" w:rsidP="00AD1F25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201</w:t>
            </w:r>
            <w:r w:rsidR="00CC0B41" w:rsidRPr="00AD1F25">
              <w:rPr>
                <w:sz w:val="24"/>
                <w:lang w:val="en-US"/>
              </w:rPr>
              <w:t>5</w:t>
            </w:r>
            <w:r w:rsidRPr="00AD1F25">
              <w:rPr>
                <w:sz w:val="24"/>
              </w:rPr>
              <w:t xml:space="preserve"> р.</w:t>
            </w:r>
          </w:p>
        </w:tc>
        <w:tc>
          <w:tcPr>
            <w:tcW w:w="850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кінце ва</w:t>
            </w:r>
          </w:p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</w:p>
          <w:p w:rsidR="00682CC9" w:rsidRPr="00AD1F25" w:rsidRDefault="00682CC9" w:rsidP="00AD1F25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201</w:t>
            </w:r>
            <w:r w:rsidR="00CC0B41" w:rsidRPr="00AD1F25">
              <w:rPr>
                <w:sz w:val="24"/>
                <w:lang w:val="en-US"/>
              </w:rPr>
              <w:t>8</w:t>
            </w:r>
            <w:r w:rsidRPr="00AD1F25">
              <w:rPr>
                <w:sz w:val="24"/>
              </w:rPr>
              <w:t xml:space="preserve"> р.</w:t>
            </w:r>
          </w:p>
        </w:tc>
        <w:tc>
          <w:tcPr>
            <w:tcW w:w="1027" w:type="dxa"/>
          </w:tcPr>
          <w:p w:rsidR="00682CC9" w:rsidRPr="00AD1F25" w:rsidRDefault="00682CC9" w:rsidP="00AD1F25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201</w:t>
            </w:r>
            <w:r w:rsidR="00CC0B41" w:rsidRPr="00AD1F25">
              <w:rPr>
                <w:sz w:val="24"/>
                <w:lang w:val="en-US"/>
              </w:rPr>
              <w:t>5</w:t>
            </w:r>
            <w:r w:rsidRPr="00AD1F25">
              <w:rPr>
                <w:sz w:val="24"/>
              </w:rPr>
              <w:t xml:space="preserve"> р.</w:t>
            </w:r>
          </w:p>
        </w:tc>
        <w:tc>
          <w:tcPr>
            <w:tcW w:w="1028" w:type="dxa"/>
          </w:tcPr>
          <w:p w:rsidR="00682CC9" w:rsidRPr="00AD1F25" w:rsidRDefault="00682CC9" w:rsidP="00AD1F25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201</w:t>
            </w:r>
            <w:r w:rsidR="00CC0B41" w:rsidRPr="00AD1F25">
              <w:rPr>
                <w:sz w:val="24"/>
                <w:lang w:val="en-US"/>
              </w:rPr>
              <w:t>6</w:t>
            </w:r>
            <w:r w:rsidRPr="00AD1F25">
              <w:rPr>
                <w:sz w:val="24"/>
              </w:rPr>
              <w:t xml:space="preserve"> р.</w:t>
            </w:r>
          </w:p>
        </w:tc>
        <w:tc>
          <w:tcPr>
            <w:tcW w:w="1028" w:type="dxa"/>
          </w:tcPr>
          <w:p w:rsidR="00682CC9" w:rsidRPr="00AD1F25" w:rsidRDefault="00682CC9" w:rsidP="00AD1F25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201</w:t>
            </w:r>
            <w:r w:rsidR="00CC0B41" w:rsidRPr="00AD1F25">
              <w:rPr>
                <w:sz w:val="24"/>
                <w:lang w:val="en-US"/>
              </w:rPr>
              <w:t>7</w:t>
            </w:r>
            <w:r w:rsidRPr="00AD1F25">
              <w:rPr>
                <w:sz w:val="24"/>
              </w:rPr>
              <w:t xml:space="preserve"> р.</w:t>
            </w:r>
          </w:p>
        </w:tc>
        <w:tc>
          <w:tcPr>
            <w:tcW w:w="1028" w:type="dxa"/>
          </w:tcPr>
          <w:p w:rsidR="00682CC9" w:rsidRPr="00AD1F25" w:rsidRDefault="00682CC9" w:rsidP="00AD1F25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201</w:t>
            </w:r>
            <w:r w:rsidR="00CC0B41" w:rsidRPr="00AD1F25">
              <w:rPr>
                <w:sz w:val="24"/>
                <w:lang w:val="en-US"/>
              </w:rPr>
              <w:t>8</w:t>
            </w:r>
            <w:r w:rsidRPr="00AD1F25">
              <w:rPr>
                <w:sz w:val="24"/>
              </w:rPr>
              <w:t xml:space="preserve"> р.</w:t>
            </w:r>
          </w:p>
        </w:tc>
        <w:tc>
          <w:tcPr>
            <w:tcW w:w="1416" w:type="dxa"/>
            <w:vMerge/>
          </w:tcPr>
          <w:p w:rsidR="00682CC9" w:rsidRPr="00AD1F25" w:rsidRDefault="00682CC9" w:rsidP="00B7548B">
            <w:pPr>
              <w:pStyle w:val="a6"/>
              <w:rPr>
                <w:sz w:val="24"/>
              </w:rPr>
            </w:pPr>
          </w:p>
        </w:tc>
      </w:tr>
      <w:tr w:rsidR="00682CC9" w:rsidRPr="00AD1F25" w:rsidTr="00B7548B">
        <w:trPr>
          <w:trHeight w:hRule="exact" w:val="454"/>
          <w:jc w:val="center"/>
        </w:trPr>
        <w:tc>
          <w:tcPr>
            <w:tcW w:w="427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1</w:t>
            </w:r>
          </w:p>
        </w:tc>
        <w:tc>
          <w:tcPr>
            <w:tcW w:w="1306" w:type="dxa"/>
            <w:vMerge w:val="restart"/>
            <w:vAlign w:val="center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№1</w:t>
            </w:r>
          </w:p>
        </w:tc>
        <w:tc>
          <w:tcPr>
            <w:tcW w:w="678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III</w:t>
            </w:r>
          </w:p>
        </w:tc>
        <w:tc>
          <w:tcPr>
            <w:tcW w:w="850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ІІІ</w:t>
            </w:r>
          </w:p>
        </w:tc>
        <w:tc>
          <w:tcPr>
            <w:tcW w:w="1027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10,4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10,2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10,8</w:t>
            </w:r>
          </w:p>
        </w:tc>
        <w:tc>
          <w:tcPr>
            <w:tcW w:w="1416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8-11</w:t>
            </w:r>
          </w:p>
        </w:tc>
      </w:tr>
      <w:tr w:rsidR="00682CC9" w:rsidRPr="00AD1F25" w:rsidTr="00B7548B">
        <w:trPr>
          <w:trHeight w:hRule="exact" w:val="454"/>
          <w:jc w:val="center"/>
        </w:trPr>
        <w:tc>
          <w:tcPr>
            <w:tcW w:w="427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</w:t>
            </w:r>
          </w:p>
        </w:tc>
        <w:tc>
          <w:tcPr>
            <w:tcW w:w="1306" w:type="dxa"/>
            <w:vMerge/>
            <w:vAlign w:val="center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78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I</w:t>
            </w:r>
          </w:p>
        </w:tc>
        <w:tc>
          <w:tcPr>
            <w:tcW w:w="850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І</w:t>
            </w:r>
          </w:p>
        </w:tc>
        <w:tc>
          <w:tcPr>
            <w:tcW w:w="1027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2,9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2,8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2,9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3,1</w:t>
            </w:r>
          </w:p>
        </w:tc>
        <w:tc>
          <w:tcPr>
            <w:tcW w:w="1416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2-3,5</w:t>
            </w:r>
          </w:p>
        </w:tc>
      </w:tr>
      <w:tr w:rsidR="00682CC9" w:rsidRPr="00AD1F25" w:rsidTr="00B7548B">
        <w:trPr>
          <w:trHeight w:hRule="exact" w:val="454"/>
          <w:jc w:val="center"/>
        </w:trPr>
        <w:tc>
          <w:tcPr>
            <w:tcW w:w="427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3</w:t>
            </w:r>
          </w:p>
        </w:tc>
        <w:tc>
          <w:tcPr>
            <w:tcW w:w="1306" w:type="dxa"/>
            <w:vMerge w:val="restart"/>
            <w:vAlign w:val="center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№3</w:t>
            </w:r>
          </w:p>
        </w:tc>
        <w:tc>
          <w:tcPr>
            <w:tcW w:w="678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b/>
                <w:bCs/>
                <w:sz w:val="24"/>
                <w:szCs w:val="24"/>
                <w:lang w:val="ru-RU"/>
              </w:rPr>
              <w:t>IV</w:t>
            </w:r>
          </w:p>
        </w:tc>
        <w:tc>
          <w:tcPr>
            <w:tcW w:w="850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b/>
                <w:bCs/>
                <w:sz w:val="24"/>
                <w:szCs w:val="24"/>
                <w:lang w:val="ru-RU"/>
              </w:rPr>
              <w:t>V</w:t>
            </w:r>
          </w:p>
        </w:tc>
        <w:tc>
          <w:tcPr>
            <w:tcW w:w="1027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24,3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22,1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20,2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24,0</w:t>
            </w:r>
          </w:p>
        </w:tc>
        <w:tc>
          <w:tcPr>
            <w:tcW w:w="1416" w:type="dxa"/>
          </w:tcPr>
          <w:p w:rsidR="00682CC9" w:rsidRPr="00AD1F25" w:rsidRDefault="00183A0A" w:rsidP="00B7548B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682CC9" w:rsidRPr="00AD1F25" w:rsidTr="00B7548B">
        <w:trPr>
          <w:trHeight w:hRule="exact" w:val="454"/>
          <w:jc w:val="center"/>
        </w:trPr>
        <w:tc>
          <w:tcPr>
            <w:tcW w:w="427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4</w:t>
            </w:r>
          </w:p>
        </w:tc>
        <w:tc>
          <w:tcPr>
            <w:tcW w:w="1306" w:type="dxa"/>
            <w:vMerge/>
            <w:vAlign w:val="center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78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b/>
                <w:bCs/>
                <w:sz w:val="24"/>
                <w:szCs w:val="24"/>
                <w:lang w:val="ru-RU"/>
              </w:rPr>
              <w:t>III</w:t>
            </w:r>
          </w:p>
        </w:tc>
        <w:tc>
          <w:tcPr>
            <w:tcW w:w="850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b/>
                <w:bCs/>
                <w:sz w:val="24"/>
                <w:szCs w:val="24"/>
                <w:lang w:val="ru-RU"/>
              </w:rPr>
              <w:t>V</w:t>
            </w:r>
          </w:p>
        </w:tc>
        <w:tc>
          <w:tcPr>
            <w:tcW w:w="1027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15,1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15,2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14,9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1416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4-10</w:t>
            </w:r>
          </w:p>
        </w:tc>
      </w:tr>
      <w:tr w:rsidR="00682CC9" w:rsidRPr="00AD1F25" w:rsidTr="00B7548B">
        <w:trPr>
          <w:trHeight w:hRule="exact" w:val="454"/>
          <w:jc w:val="center"/>
        </w:trPr>
        <w:tc>
          <w:tcPr>
            <w:tcW w:w="427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5</w:t>
            </w:r>
          </w:p>
        </w:tc>
        <w:tc>
          <w:tcPr>
            <w:tcW w:w="1306" w:type="dxa"/>
            <w:vMerge w:val="restart"/>
            <w:vAlign w:val="center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№6</w:t>
            </w:r>
          </w:p>
        </w:tc>
        <w:tc>
          <w:tcPr>
            <w:tcW w:w="678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II</w:t>
            </w:r>
          </w:p>
        </w:tc>
        <w:tc>
          <w:tcPr>
            <w:tcW w:w="850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ІІ</w:t>
            </w:r>
          </w:p>
        </w:tc>
        <w:tc>
          <w:tcPr>
            <w:tcW w:w="1027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3,9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3,1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4,2</w:t>
            </w:r>
          </w:p>
        </w:tc>
        <w:tc>
          <w:tcPr>
            <w:tcW w:w="1416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3-4,5</w:t>
            </w:r>
          </w:p>
        </w:tc>
      </w:tr>
      <w:tr w:rsidR="00682CC9" w:rsidRPr="00AD1F25" w:rsidTr="00B7548B">
        <w:trPr>
          <w:trHeight w:hRule="exact" w:val="454"/>
          <w:jc w:val="center"/>
        </w:trPr>
        <w:tc>
          <w:tcPr>
            <w:tcW w:w="427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6</w:t>
            </w:r>
          </w:p>
        </w:tc>
        <w:tc>
          <w:tcPr>
            <w:tcW w:w="1306" w:type="dxa"/>
            <w:vMerge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</w:p>
        </w:tc>
        <w:tc>
          <w:tcPr>
            <w:tcW w:w="678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I</w:t>
            </w:r>
          </w:p>
        </w:tc>
        <w:tc>
          <w:tcPr>
            <w:tcW w:w="850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І</w:t>
            </w:r>
          </w:p>
        </w:tc>
        <w:tc>
          <w:tcPr>
            <w:tcW w:w="1027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2,1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1028" w:type="dxa"/>
            <w:vAlign w:val="center"/>
          </w:tcPr>
          <w:p w:rsidR="00682CC9" w:rsidRPr="00AD1F25" w:rsidRDefault="00682CC9" w:rsidP="00B754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D1F25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416" w:type="dxa"/>
          </w:tcPr>
          <w:p w:rsidR="00682CC9" w:rsidRPr="00AD1F25" w:rsidRDefault="00682CC9" w:rsidP="00B7548B">
            <w:pPr>
              <w:pStyle w:val="a6"/>
              <w:jc w:val="center"/>
              <w:rPr>
                <w:sz w:val="24"/>
              </w:rPr>
            </w:pPr>
            <w:r w:rsidRPr="00AD1F25">
              <w:rPr>
                <w:sz w:val="24"/>
              </w:rPr>
              <w:t>2-4</w:t>
            </w:r>
          </w:p>
        </w:tc>
      </w:tr>
    </w:tbl>
    <w:p w:rsidR="00682CC9" w:rsidRDefault="00682CC9" w:rsidP="00682CC9"/>
    <w:p w:rsidR="00682CC9" w:rsidRDefault="00682CC9" w:rsidP="00682CC9">
      <w:r>
        <w:t>Найбільш навантаженим є лісовий масив біля с. Андріївка (№3) у зв’язку з близькістю до населеного пункту, транспортною та пішою доступністю, наявністю грибів і добрим мікрокліматом, який створює сухий сосновий ліс як в ясну, так і в дощову погоду. Коливання рекреаційного навантаження за годи спостереження викликано, насамперед, посухою в 201</w:t>
      </w:r>
      <w:r w:rsidR="00AD1F25">
        <w:t>7</w:t>
      </w:r>
      <w:r>
        <w:t> р., що зменшило кількість грибників.</w:t>
      </w:r>
    </w:p>
    <w:p w:rsidR="00682CC9" w:rsidRDefault="00682CC9" w:rsidP="00682CC9">
      <w:r w:rsidRPr="006B456F">
        <w:t xml:space="preserve">Аналіз впливу </w:t>
      </w:r>
      <w:r w:rsidR="00780F27">
        <w:t>рекреаційного</w:t>
      </w:r>
      <w:r w:rsidRPr="006B456F">
        <w:t xml:space="preserve"> навантаження</w:t>
      </w:r>
      <w:r>
        <w:t xml:space="preserve"> на </w:t>
      </w:r>
      <w:r w:rsidR="00AD1F25">
        <w:t>лісову територію</w:t>
      </w:r>
      <w:r>
        <w:t xml:space="preserve"> №3</w:t>
      </w:r>
      <w:r w:rsidRPr="006B456F">
        <w:t xml:space="preserve"> показав, що не тільки на ближчому до с. Андріївка пробному майданчику, а й на дальньому поріг стійкості лісової екосистеми, при якому спостерігається  </w:t>
      </w:r>
      <w:r w:rsidRPr="006B456F">
        <w:rPr>
          <w:lang w:eastAsia="uk-UA"/>
        </w:rPr>
        <w:t xml:space="preserve">практично повна загибель молодого підросту і, відповідно, втрата фітоценозом здатності до самовідновлення, перевищено. </w:t>
      </w:r>
      <w:r>
        <w:rPr>
          <w:lang w:eastAsia="uk-UA"/>
        </w:rPr>
        <w:t xml:space="preserve">Цьому сприяє, також, сухість та полегшений механічний склад ґрунтів (піщаний ґрунт) та </w:t>
      </w:r>
      <w:r w:rsidR="00AD1F25">
        <w:rPr>
          <w:lang w:eastAsia="uk-UA"/>
        </w:rPr>
        <w:t xml:space="preserve">значні </w:t>
      </w:r>
      <w:r>
        <w:rPr>
          <w:lang w:eastAsia="uk-UA"/>
        </w:rPr>
        <w:t xml:space="preserve">ухили поверхні. </w:t>
      </w:r>
      <w:r w:rsidRPr="006B456F">
        <w:rPr>
          <w:lang w:eastAsia="uk-UA"/>
        </w:rPr>
        <w:t>За 4 роки спостережень с</w:t>
      </w:r>
      <w:r>
        <w:rPr>
          <w:lang w:eastAsia="uk-UA"/>
        </w:rPr>
        <w:t>тадія дигресії змінилася з ІІІ та</w:t>
      </w:r>
      <w:r w:rsidRPr="006B456F">
        <w:rPr>
          <w:lang w:eastAsia="uk-UA"/>
        </w:rPr>
        <w:t xml:space="preserve"> </w:t>
      </w:r>
      <w:r w:rsidRPr="006B456F">
        <w:rPr>
          <w:bCs/>
          <w:szCs w:val="28"/>
        </w:rPr>
        <w:t>IV на V</w:t>
      </w:r>
      <w:r>
        <w:rPr>
          <w:bCs/>
          <w:szCs w:val="28"/>
        </w:rPr>
        <w:t>;</w:t>
      </w:r>
      <w:r w:rsidRPr="006B456F">
        <w:rPr>
          <w:bCs/>
          <w:szCs w:val="28"/>
        </w:rPr>
        <w:t xml:space="preserve"> при цьому </w:t>
      </w:r>
      <w:r w:rsidRPr="006B456F">
        <w:t>навантаження, що приводять природний комплекс до V стадії дигресії, вважаються катастрофічними.</w:t>
      </w:r>
    </w:p>
    <w:p w:rsidR="00682CC9" w:rsidRPr="001D564D" w:rsidRDefault="00682CC9" w:rsidP="00682CC9">
      <w:r>
        <w:t>Таким чином, рекреаційне навантаження на лісовій території необхідно зменшувати  у 1,5 – 2 рази до 8 – 10 люд. дн. / га, що спільно зі</w:t>
      </w:r>
      <w:r w:rsidRPr="001D564D">
        <w:t xml:space="preserve"> значн</w:t>
      </w:r>
      <w:r>
        <w:t>ими</w:t>
      </w:r>
      <w:r w:rsidR="00AD1F25">
        <w:t xml:space="preserve"> за </w:t>
      </w:r>
      <w:r w:rsidR="00AD1F25">
        <w:lastRenderedPageBreak/>
        <w:t>об'ємом лісо</w:t>
      </w:r>
      <w:r w:rsidRPr="001D564D">
        <w:t>відновлювальн</w:t>
      </w:r>
      <w:r>
        <w:t>ими</w:t>
      </w:r>
      <w:r w:rsidRPr="001D564D">
        <w:t xml:space="preserve"> і архітектурно-планувальн</w:t>
      </w:r>
      <w:r>
        <w:t>ими</w:t>
      </w:r>
      <w:r w:rsidRPr="001D564D">
        <w:t xml:space="preserve"> заход</w:t>
      </w:r>
      <w:r>
        <w:t xml:space="preserve">ами дозволить поступово покращити стан лісової екосистеми. При визначенні пріоритетності розвитку обраних </w:t>
      </w:r>
      <w:r w:rsidR="00AD1F25">
        <w:t>рекреаційних територій</w:t>
      </w:r>
      <w:r>
        <w:t xml:space="preserve"> цей фактор необхідно ураховувати поряд з узагальненою бальною оцінкою території.</w:t>
      </w:r>
    </w:p>
    <w:p w:rsidR="00682CC9" w:rsidRDefault="00682CC9" w:rsidP="00682CC9">
      <w:r>
        <w:t>Стан фітоценозу на майданчиках 5 та 6 (</w:t>
      </w:r>
      <w:r w:rsidR="00AD1F25">
        <w:t>лісова територія</w:t>
      </w:r>
      <w:r>
        <w:t xml:space="preserve"> №6) за годи спостережень не змінився. Це пояснюється не тільки малим рекреаційним навантаження у зв’язку з віддаленістю їх від населеного пункту, але й вологістю ґрунтів в свіжому широколистяному  лісу </w:t>
      </w:r>
      <w:r w:rsidR="00AD1F25">
        <w:t xml:space="preserve">(дуб черешчатий, клен гостролистий)  </w:t>
      </w:r>
      <w:r>
        <w:t>і стійкістю суглинкових ґрунтів.</w:t>
      </w:r>
      <w:r w:rsidRPr="00C33018">
        <w:t xml:space="preserve"> </w:t>
      </w:r>
      <w:r>
        <w:t>Заз</w:t>
      </w:r>
      <w:r w:rsidRPr="00077211">
        <w:t xml:space="preserve">вичай </w:t>
      </w:r>
      <w:r>
        <w:t>н</w:t>
      </w:r>
      <w:r w:rsidRPr="00077211">
        <w:t xml:space="preserve">а територіях з явним переважанням </w:t>
      </w:r>
      <w:r>
        <w:t>І та</w:t>
      </w:r>
      <w:r w:rsidRPr="00077211">
        <w:t xml:space="preserve"> ІІ стадій рекреаційних дигресій не регулюють відвідин</w:t>
      </w:r>
      <w:r>
        <w:t>и</w:t>
      </w:r>
      <w:r w:rsidRPr="00077211">
        <w:t xml:space="preserve"> і не проводять яких-небудь значних робіт по рекреаційному впорядкуванню.</w:t>
      </w:r>
      <w:r>
        <w:t xml:space="preserve"> При розташуванні на </w:t>
      </w:r>
      <w:r w:rsidR="00AD1F25">
        <w:t>лісовій території</w:t>
      </w:r>
      <w:r>
        <w:t xml:space="preserve"> №6 рекреаційного об’єкту з розрахунковою чисельністю 50 чоловік, і з розрахунку, що 25 чоловік щоденно здійснюють прогулянки поряд з рекреаційним об’єктом на відстань 0,5 км по території площею 50 – 70 га, рекреаційне навантаження може збільшитись на 0,5 люд. дн./га, що не призведе до зміни стадій дигресії на території лісового масиву. При облаштуванні навкруги </w:t>
      </w:r>
      <w:r w:rsidR="00AD1F25">
        <w:t xml:space="preserve">рекреаційного об’єкту </w:t>
      </w:r>
      <w:r>
        <w:t xml:space="preserve"> пішохідних доріжок вплив рекреаційного навантаження на лісовий масив буде зведено до мінімуму.</w:t>
      </w:r>
    </w:p>
    <w:p w:rsidR="00682CC9" w:rsidRPr="003224C4" w:rsidRDefault="00682CC9" w:rsidP="00682CC9">
      <w:r>
        <w:t>На майданчиках 1 та 2 (</w:t>
      </w:r>
      <w:r w:rsidR="00AD1F25">
        <w:t>лісова територія</w:t>
      </w:r>
      <w:r>
        <w:t xml:space="preserve"> №1) рекреаційне навантаження значно відрізняється. Це пов’язано з переважним використанням площі біля водойми для пляжного відпочинку, непривабливістю лісового масиву</w:t>
      </w:r>
      <w:r w:rsidRPr="001C352B">
        <w:rPr>
          <w:sz w:val="22"/>
        </w:rPr>
        <w:t xml:space="preserve"> </w:t>
      </w:r>
      <w:r w:rsidRPr="001C352B">
        <w:t>з</w:t>
      </w:r>
      <w:r>
        <w:rPr>
          <w:sz w:val="22"/>
        </w:rPr>
        <w:t xml:space="preserve"> </w:t>
      </w:r>
      <w:r w:rsidRPr="001C352B">
        <w:t>широко і дрібнолист</w:t>
      </w:r>
      <w:r>
        <w:t xml:space="preserve">ою рослинністю для збору грибів, ягід, лікарських трав. </w:t>
      </w:r>
    </w:p>
    <w:p w:rsidR="00682CC9" w:rsidRDefault="00682CC9" w:rsidP="00682CC9">
      <w:pPr>
        <w:rPr>
          <w:lang w:eastAsia="uk-UA"/>
        </w:rPr>
      </w:pPr>
      <w:r>
        <w:rPr>
          <w:lang w:eastAsia="uk-UA"/>
        </w:rPr>
        <w:t>За час спостережень стадії дигресії на пробних майданчиках не змінилися. Ділянки лісового масиву І стадії дигресії не потребують робіт з</w:t>
      </w:r>
      <w:r w:rsidRPr="00077211">
        <w:t xml:space="preserve"> рекреаційно</w:t>
      </w:r>
      <w:r>
        <w:t>го</w:t>
      </w:r>
      <w:r w:rsidRPr="00077211">
        <w:t xml:space="preserve"> впорядкуван</w:t>
      </w:r>
      <w:r>
        <w:t xml:space="preserve">ня, ділянки навкруги пляжної зони і території </w:t>
      </w:r>
      <w:r w:rsidR="00AD1F25">
        <w:t xml:space="preserve">рекреаційного об’єкту </w:t>
      </w:r>
      <w:r>
        <w:t xml:space="preserve"> знаходяться на ІІІ стадії дигресії, яка вважається </w:t>
      </w:r>
      <w:r w:rsidRPr="00077211">
        <w:rPr>
          <w:lang w:eastAsia="uk-UA"/>
        </w:rPr>
        <w:t>порогом стійкості</w:t>
      </w:r>
      <w:r>
        <w:rPr>
          <w:lang w:eastAsia="uk-UA"/>
        </w:rPr>
        <w:t xml:space="preserve"> природно</w:t>
      </w:r>
      <w:r w:rsidR="00AD1F25">
        <w:rPr>
          <w:lang w:eastAsia="uk-UA"/>
        </w:rPr>
        <w:t>-</w:t>
      </w:r>
      <w:r>
        <w:rPr>
          <w:lang w:eastAsia="uk-UA"/>
        </w:rPr>
        <w:t xml:space="preserve">територіального комплексу, тому перевищувати існуюче рекреаційне навантаження додатковим впливом рекреантів </w:t>
      </w:r>
      <w:r w:rsidR="00AD1F25">
        <w:rPr>
          <w:lang w:eastAsia="uk-UA"/>
        </w:rPr>
        <w:t>при перспективному розвитку</w:t>
      </w:r>
      <w:r>
        <w:rPr>
          <w:lang w:eastAsia="uk-UA"/>
        </w:rPr>
        <w:t xml:space="preserve"> рекреаційного об’єкту можливо тільки при проведенні </w:t>
      </w:r>
      <w:r w:rsidRPr="001D564D">
        <w:t>лісо відновлювальн</w:t>
      </w:r>
      <w:r>
        <w:t>их</w:t>
      </w:r>
      <w:r w:rsidRPr="001D564D">
        <w:t xml:space="preserve"> і архітектурно-планувальн</w:t>
      </w:r>
      <w:r>
        <w:t>их</w:t>
      </w:r>
      <w:r w:rsidRPr="001D564D">
        <w:t xml:space="preserve"> заход</w:t>
      </w:r>
      <w:r>
        <w:t>ів</w:t>
      </w:r>
      <w:r w:rsidRPr="001D564D">
        <w:t>.</w:t>
      </w:r>
    </w:p>
    <w:p w:rsidR="00682CC9" w:rsidRDefault="00682CC9" w:rsidP="00682CC9">
      <w:pPr>
        <w:rPr>
          <w:lang w:eastAsia="uk-UA"/>
        </w:rPr>
      </w:pPr>
      <w:r>
        <w:rPr>
          <w:lang w:eastAsia="uk-UA"/>
        </w:rPr>
        <w:lastRenderedPageBreak/>
        <w:t xml:space="preserve">На основі аналізу змін стадій дигресії на досліджуваних пробних майданчиках розроблені рекомендовані допустимі рекреаційні навантаження для лісових масивів різного породного складу і умов зростання (табл. </w:t>
      </w:r>
      <w:r w:rsidR="00AD1F25">
        <w:rPr>
          <w:lang w:eastAsia="uk-UA"/>
        </w:rPr>
        <w:t>3.2</w:t>
      </w:r>
      <w:r>
        <w:rPr>
          <w:lang w:eastAsia="uk-UA"/>
        </w:rPr>
        <w:t>).</w:t>
      </w:r>
    </w:p>
    <w:p w:rsidR="00AC68AF" w:rsidRDefault="00437224" w:rsidP="00B82BD4">
      <w:r>
        <w:t xml:space="preserve">Породний склад й умови зростання лісу на рекреаційних лісових територіях №№ 2, 4, 5 ідентичні території № 3, тому дослідження </w:t>
      </w:r>
      <w:r w:rsidR="00780F27">
        <w:t>рекреаційного</w:t>
      </w:r>
      <w:r>
        <w:t xml:space="preserve"> навантаження на них не проводилось, на ці території перенесені  результати досліджень на лісовій території № 3.</w:t>
      </w:r>
    </w:p>
    <w:p w:rsidR="00DD286E" w:rsidRDefault="00437224" w:rsidP="001B33F4">
      <w:r>
        <w:t>Узагальнений результат оцінки природних ресурсів рекреаційних лісових територій з урахуванням показників</w:t>
      </w:r>
      <w:r w:rsidRPr="00437224">
        <w:t xml:space="preserve"> </w:t>
      </w:r>
      <w:r>
        <w:t xml:space="preserve">рекреаційної цінності лісових масивів і допустимого </w:t>
      </w:r>
      <w:r w:rsidR="00780F27">
        <w:t>рекреаційного</w:t>
      </w:r>
      <w:r>
        <w:t xml:space="preserve"> навантаження на них наведено в таблиці 3.3.</w:t>
      </w:r>
    </w:p>
    <w:p w:rsidR="001B33F4" w:rsidRDefault="001B33F4" w:rsidP="001B33F4"/>
    <w:p w:rsidR="00884DB4" w:rsidRDefault="001B33F4" w:rsidP="00026EFD">
      <w:pPr>
        <w:pStyle w:val="5"/>
      </w:pPr>
      <w:r>
        <w:t>Таблиця 3.3 – Узагальнена оцінка рекреаційних лісових територій</w:t>
      </w:r>
    </w:p>
    <w:p w:rsidR="00026EFD" w:rsidRDefault="00026EFD" w:rsidP="001B33F4"/>
    <w:tbl>
      <w:tblPr>
        <w:tblStyle w:val="ae"/>
        <w:tblW w:w="0" w:type="auto"/>
        <w:tblLayout w:type="fixed"/>
        <w:tblLook w:val="04A0"/>
      </w:tblPr>
      <w:tblGrid>
        <w:gridCol w:w="4503"/>
        <w:gridCol w:w="850"/>
        <w:gridCol w:w="851"/>
        <w:gridCol w:w="850"/>
        <w:gridCol w:w="1134"/>
        <w:gridCol w:w="851"/>
        <w:gridCol w:w="815"/>
      </w:tblGrid>
      <w:tr w:rsidR="001B33F4" w:rsidRPr="00780F27" w:rsidTr="001B33F4">
        <w:trPr>
          <w:trHeight w:val="347"/>
        </w:trPr>
        <w:tc>
          <w:tcPr>
            <w:tcW w:w="4503" w:type="dxa"/>
            <w:vMerge w:val="restart"/>
          </w:tcPr>
          <w:p w:rsidR="001B33F4" w:rsidRPr="00780F27" w:rsidRDefault="001B33F4" w:rsidP="001B3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Показники оцінки рекреаційних лісових територій</w:t>
            </w:r>
          </w:p>
        </w:tc>
        <w:tc>
          <w:tcPr>
            <w:tcW w:w="5351" w:type="dxa"/>
            <w:gridSpan w:val="6"/>
          </w:tcPr>
          <w:p w:rsidR="001B33F4" w:rsidRPr="00780F27" w:rsidRDefault="001B33F4" w:rsidP="001B3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Рекреаційні лісові території</w:t>
            </w:r>
          </w:p>
        </w:tc>
      </w:tr>
      <w:tr w:rsidR="001B33F4" w:rsidRPr="00780F27" w:rsidTr="001B33F4">
        <w:trPr>
          <w:trHeight w:val="351"/>
        </w:trPr>
        <w:tc>
          <w:tcPr>
            <w:tcW w:w="4503" w:type="dxa"/>
            <w:vMerge/>
          </w:tcPr>
          <w:p w:rsidR="001B33F4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33F4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F27">
              <w:rPr>
                <w:sz w:val="24"/>
                <w:szCs w:val="24"/>
              </w:rPr>
              <w:t>№1</w:t>
            </w:r>
          </w:p>
        </w:tc>
        <w:tc>
          <w:tcPr>
            <w:tcW w:w="851" w:type="dxa"/>
          </w:tcPr>
          <w:p w:rsidR="001B33F4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F27">
              <w:rPr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1B33F4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F27">
              <w:rPr>
                <w:sz w:val="24"/>
                <w:szCs w:val="24"/>
              </w:rPr>
              <w:t>№3</w:t>
            </w:r>
          </w:p>
        </w:tc>
        <w:tc>
          <w:tcPr>
            <w:tcW w:w="1134" w:type="dxa"/>
          </w:tcPr>
          <w:p w:rsidR="001B33F4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F27">
              <w:rPr>
                <w:sz w:val="24"/>
                <w:szCs w:val="24"/>
              </w:rPr>
              <w:t>№4</w:t>
            </w:r>
          </w:p>
        </w:tc>
        <w:tc>
          <w:tcPr>
            <w:tcW w:w="851" w:type="dxa"/>
          </w:tcPr>
          <w:p w:rsidR="001B33F4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F27">
              <w:rPr>
                <w:sz w:val="24"/>
                <w:szCs w:val="24"/>
              </w:rPr>
              <w:t>№5</w:t>
            </w:r>
          </w:p>
        </w:tc>
        <w:tc>
          <w:tcPr>
            <w:tcW w:w="815" w:type="dxa"/>
          </w:tcPr>
          <w:p w:rsidR="001B33F4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F27">
              <w:rPr>
                <w:sz w:val="24"/>
                <w:szCs w:val="24"/>
              </w:rPr>
              <w:t>№6</w:t>
            </w:r>
          </w:p>
        </w:tc>
      </w:tr>
      <w:tr w:rsidR="001B33F4" w:rsidRPr="00780F27" w:rsidTr="001B33F4">
        <w:tc>
          <w:tcPr>
            <w:tcW w:w="4503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0F27">
              <w:rPr>
                <w:sz w:val="24"/>
                <w:szCs w:val="24"/>
              </w:rPr>
              <w:t xml:space="preserve">Узагальнений бал </w:t>
            </w:r>
            <w:r>
              <w:rPr>
                <w:sz w:val="24"/>
                <w:szCs w:val="24"/>
              </w:rPr>
              <w:t>оцінки природних ресурсів рекреаційної лісової території</w:t>
            </w:r>
          </w:p>
        </w:tc>
        <w:tc>
          <w:tcPr>
            <w:tcW w:w="850" w:type="dxa"/>
            <w:vAlign w:val="center"/>
          </w:tcPr>
          <w:p w:rsidR="00780F27" w:rsidRPr="00780F27" w:rsidRDefault="00780F27" w:rsidP="001B3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851" w:type="dxa"/>
            <w:vAlign w:val="center"/>
          </w:tcPr>
          <w:p w:rsidR="00780F27" w:rsidRPr="00780F27" w:rsidRDefault="00780F27" w:rsidP="001B3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vAlign w:val="center"/>
          </w:tcPr>
          <w:p w:rsidR="00780F27" w:rsidRPr="00780F27" w:rsidRDefault="00780F27" w:rsidP="001B3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51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15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B33F4" w:rsidRPr="00780F27" w:rsidTr="001B33F4">
        <w:tc>
          <w:tcPr>
            <w:tcW w:w="4503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Оцінка впливу рекреаційного навантаження на лісові екосистеми</w:t>
            </w:r>
          </w:p>
        </w:tc>
        <w:tc>
          <w:tcPr>
            <w:tcW w:w="850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5" w:type="dxa"/>
            <w:vAlign w:val="center"/>
          </w:tcPr>
          <w:p w:rsidR="00780F27" w:rsidRPr="00780F27" w:rsidRDefault="00780F27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B33F4" w:rsidRPr="00780F27" w:rsidTr="001B33F4">
        <w:tc>
          <w:tcPr>
            <w:tcW w:w="4503" w:type="dxa"/>
            <w:vAlign w:val="center"/>
          </w:tcPr>
          <w:p w:rsidR="00780F27" w:rsidRPr="00780F27" w:rsidRDefault="00780F27" w:rsidP="001B33F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Узагальнений результат оцінки </w:t>
            </w:r>
            <w:r w:rsidR="001B33F4">
              <w:rPr>
                <w:sz w:val="24"/>
                <w:szCs w:val="24"/>
              </w:rPr>
              <w:t xml:space="preserve">рекреаційних </w:t>
            </w:r>
            <w:r>
              <w:rPr>
                <w:sz w:val="24"/>
                <w:szCs w:val="24"/>
              </w:rPr>
              <w:t>лісови</w:t>
            </w:r>
            <w:r w:rsidR="001B33F4">
              <w:rPr>
                <w:sz w:val="24"/>
                <w:szCs w:val="24"/>
              </w:rPr>
              <w:t>х територій</w:t>
            </w:r>
          </w:p>
        </w:tc>
        <w:tc>
          <w:tcPr>
            <w:tcW w:w="850" w:type="dxa"/>
            <w:vAlign w:val="center"/>
          </w:tcPr>
          <w:p w:rsidR="00780F27" w:rsidRPr="001B33F4" w:rsidRDefault="001B33F4" w:rsidP="00780F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3F4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851" w:type="dxa"/>
            <w:vAlign w:val="center"/>
          </w:tcPr>
          <w:p w:rsidR="00780F27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vAlign w:val="center"/>
          </w:tcPr>
          <w:p w:rsidR="00780F27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780F27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vAlign w:val="center"/>
          </w:tcPr>
          <w:p w:rsidR="00780F27" w:rsidRPr="00780F27" w:rsidRDefault="001B33F4" w:rsidP="00780F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15" w:type="dxa"/>
            <w:vAlign w:val="center"/>
          </w:tcPr>
          <w:p w:rsidR="00780F27" w:rsidRPr="001B33F4" w:rsidRDefault="001B33F4" w:rsidP="00780F2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3F4">
              <w:rPr>
                <w:b/>
                <w:sz w:val="24"/>
                <w:szCs w:val="24"/>
              </w:rPr>
              <w:t>4,5</w:t>
            </w:r>
          </w:p>
        </w:tc>
      </w:tr>
    </w:tbl>
    <w:p w:rsidR="00884DB4" w:rsidRDefault="00884DB4" w:rsidP="00B82BD4"/>
    <w:p w:rsidR="00CD2FEB" w:rsidRDefault="00FD0495" w:rsidP="00B82BD4">
      <w:r>
        <w:t>Згідно розрахунку найкращими територіями для здійснення лісової рекреації є лісові масиви №1 і №6</w:t>
      </w:r>
      <w:r w:rsidR="000B10D1">
        <w:t xml:space="preserve">.  </w:t>
      </w:r>
    </w:p>
    <w:p w:rsidR="00884DB4" w:rsidRDefault="000B10D1" w:rsidP="00B82BD4">
      <w:r>
        <w:t>Лісові території №№ 3 і 5 мають високі оцінки природних рекреаційних ресурсів, але тому й рекреаційні навантаження на них надмірні</w:t>
      </w:r>
      <w:r w:rsidR="00CD2FEB">
        <w:t>, що</w:t>
      </w:r>
      <w:r>
        <w:t xml:space="preserve"> </w:t>
      </w:r>
      <w:r w:rsidR="00CD2FEB">
        <w:t xml:space="preserve">вже призвело лісовий комплекс до </w:t>
      </w:r>
      <w:r w:rsidR="00CD2FEB">
        <w:rPr>
          <w:lang w:val="en-US"/>
        </w:rPr>
        <w:t>V</w:t>
      </w:r>
      <w:r w:rsidR="00CD2FEB">
        <w:t xml:space="preserve"> стадії дігресії, що вважається катастрофічним станом лісової екосистеми.  Таким чином для лісових територій</w:t>
      </w:r>
      <w:r w:rsidR="00C9310D">
        <w:t xml:space="preserve"> №№2-5</w:t>
      </w:r>
      <w:r w:rsidR="00CD2FEB">
        <w:t xml:space="preserve"> необхідним є проведення лісо відновлювальних робіт з одночасним зменшенням кількості рекреантів</w:t>
      </w:r>
      <w:r w:rsidR="00C9310D">
        <w:t>, що їх відвідують.</w:t>
      </w:r>
      <w:r w:rsidR="00CD2FEB">
        <w:t xml:space="preserve"> </w:t>
      </w:r>
    </w:p>
    <w:p w:rsidR="00884DB4" w:rsidRDefault="00884DB4" w:rsidP="00B82BD4"/>
    <w:p w:rsidR="00884DB4" w:rsidRDefault="00884DB4" w:rsidP="00B82BD4"/>
    <w:p w:rsidR="00884DB4" w:rsidRDefault="00884DB4" w:rsidP="00B82BD4"/>
    <w:p w:rsidR="00884DB4" w:rsidRPr="00C9310D" w:rsidRDefault="00E34141" w:rsidP="00C9310D">
      <w:pPr>
        <w:pStyle w:val="1"/>
      </w:pPr>
      <w:bookmarkStart w:id="6" w:name="_Toc29924924"/>
      <w:r w:rsidRPr="00C9310D">
        <w:lastRenderedPageBreak/>
        <w:t>Висновки</w:t>
      </w:r>
      <w:bookmarkEnd w:id="6"/>
    </w:p>
    <w:p w:rsidR="00E34141" w:rsidRPr="00E34141" w:rsidRDefault="00E34141" w:rsidP="00E34141">
      <w:pPr>
        <w:tabs>
          <w:tab w:val="left" w:pos="1134"/>
        </w:tabs>
        <w:ind w:left="709" w:firstLine="0"/>
        <w:rPr>
          <w:color w:val="000001"/>
          <w:szCs w:val="28"/>
          <w:bdr w:val="none" w:sz="0" w:space="0" w:color="auto" w:frame="1"/>
        </w:rPr>
      </w:pPr>
    </w:p>
    <w:p w:rsidR="00B7548B" w:rsidRPr="00B7548B" w:rsidRDefault="00E34141" w:rsidP="00E34141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Для оцінки </w:t>
      </w:r>
      <w:r w:rsidR="00B7548B">
        <w:t xml:space="preserve">природних ресурсів </w:t>
      </w:r>
      <w:r>
        <w:t xml:space="preserve">рекреаційних </w:t>
      </w:r>
      <w:r w:rsidR="00B7548B">
        <w:t>лісів,</w:t>
      </w:r>
      <w:r>
        <w:t xml:space="preserve"> придатних для розвитку об’єктів літнього відпочинку</w:t>
      </w:r>
      <w:r w:rsidR="00B7548B">
        <w:t>,</w:t>
      </w:r>
      <w:r>
        <w:t xml:space="preserve"> обрані шість </w:t>
      </w:r>
      <w:r w:rsidR="00B7548B">
        <w:t>лісових територій</w:t>
      </w:r>
      <w:r>
        <w:t xml:space="preserve"> на узбережжі р. Сіверський Донець. При </w:t>
      </w:r>
      <w:r w:rsidR="00B7548B">
        <w:t>цьому</w:t>
      </w:r>
      <w:r>
        <w:t xml:space="preserve"> розглядались території, які відповідали  вимогам Державних будівельних норм щодо планування та забудови</w:t>
      </w:r>
      <w:r w:rsidRPr="00B7548B">
        <w:rPr>
          <w:b/>
          <w:color w:val="000000"/>
          <w:sz w:val="22"/>
        </w:rPr>
        <w:t xml:space="preserve"> </w:t>
      </w:r>
      <w:r w:rsidRPr="00B7548B">
        <w:rPr>
          <w:color w:val="000000"/>
          <w:szCs w:val="28"/>
        </w:rPr>
        <w:t>міських і сільських поселень</w:t>
      </w:r>
      <w:r w:rsidR="00B7548B" w:rsidRPr="00B7548B">
        <w:rPr>
          <w:color w:val="000000"/>
          <w:szCs w:val="28"/>
        </w:rPr>
        <w:t>.</w:t>
      </w:r>
      <w:r w:rsidRPr="00B7548B">
        <w:rPr>
          <w:color w:val="000000"/>
          <w:szCs w:val="28"/>
        </w:rPr>
        <w:t xml:space="preserve"> </w:t>
      </w:r>
    </w:p>
    <w:p w:rsidR="00E34141" w:rsidRDefault="00E34141" w:rsidP="00E34141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Дана характеристика та проведені </w:t>
      </w:r>
      <w:r w:rsidR="00B7548B">
        <w:t xml:space="preserve">натурні </w:t>
      </w:r>
      <w:r>
        <w:t xml:space="preserve">дослідження показників рекреаційної цінності обраних </w:t>
      </w:r>
      <w:r w:rsidR="00B7548B">
        <w:t>лісових територій</w:t>
      </w:r>
      <w:r>
        <w:t>. Визначені бальні оцінки окремих показників, що характеризують рекреаційну цінність лісових ресурсів</w:t>
      </w:r>
      <w:r w:rsidR="00B7548B">
        <w:t>.</w:t>
      </w:r>
      <w:r>
        <w:t xml:space="preserve"> </w:t>
      </w:r>
    </w:p>
    <w:p w:rsidR="00E34141" w:rsidRDefault="00E34141" w:rsidP="00E34141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На підставі довголітніх спостережень виявлені зміни ступенів дигресії під впливом рекреаційного навантаження в лісових масивах з різним породним складом та умовами зростання рослинності та запропоновані допустимі навантаження на лісові екосистеми.</w:t>
      </w:r>
    </w:p>
    <w:p w:rsidR="00E34141" w:rsidRDefault="00E34141" w:rsidP="00E34141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Проведено комплексну оцінку рекреаційної цінності обраних </w:t>
      </w:r>
      <w:r w:rsidR="00B7548B">
        <w:t>лісових територій</w:t>
      </w:r>
      <w:r>
        <w:t xml:space="preserve"> і виявлено черговість їх розвитку. </w:t>
      </w:r>
    </w:p>
    <w:p w:rsidR="00884DB4" w:rsidRDefault="00884DB4" w:rsidP="00B82BD4"/>
    <w:p w:rsidR="00884DB4" w:rsidRDefault="00884DB4" w:rsidP="00B82BD4"/>
    <w:p w:rsidR="00884DB4" w:rsidRDefault="00884DB4" w:rsidP="00B82BD4"/>
    <w:p w:rsidR="00DD286E" w:rsidRDefault="00DD286E" w:rsidP="00B82BD4"/>
    <w:p w:rsidR="00DD286E" w:rsidRDefault="00DD286E" w:rsidP="00B82BD4"/>
    <w:p w:rsidR="00E56DA4" w:rsidRDefault="00E56DA4" w:rsidP="00B82BD4"/>
    <w:p w:rsidR="00E56DA4" w:rsidRDefault="00E56DA4" w:rsidP="00B82BD4"/>
    <w:p w:rsidR="00E56DA4" w:rsidRDefault="005E4B11" w:rsidP="005E4B11">
      <w:pPr>
        <w:pStyle w:val="1"/>
      </w:pPr>
      <w:bookmarkStart w:id="7" w:name="_Toc29924925"/>
      <w:r>
        <w:lastRenderedPageBreak/>
        <w:t>Список використаних джерел</w:t>
      </w:r>
      <w:bookmarkEnd w:id="7"/>
    </w:p>
    <w:p w:rsidR="005E4B11" w:rsidRDefault="005E4B11" w:rsidP="005E4B11"/>
    <w:p w:rsidR="005E4B11" w:rsidRDefault="005E4B11" w:rsidP="005E4B11">
      <w:r>
        <w:t>1. Довідник з лісового фонду України за матеріалами державного обліку лісів станом на 01.01.2011 року. – Ірпінь, 2012 р. – 132 с.</w:t>
      </w:r>
    </w:p>
    <w:p w:rsidR="005E4B11" w:rsidRDefault="005E4B11" w:rsidP="005E4B11">
      <w:r>
        <w:t>2. Усцький І. М. Комплексна оцінка поширення лісопатологічних процесів (диференційовано адміністративним областям України) та прогноз поширення патологічних процесів у лісах України до 2015 року / І. М. Усцький, Т. В. Таран, В. П. Білоус [відповідальний укладач Усцький І. М.]. – Х. : УкрНДІЛГА, 2010. – 53 с.</w:t>
      </w:r>
    </w:p>
    <w:p w:rsidR="005E4B11" w:rsidRDefault="005E4B11" w:rsidP="005E4B11">
      <w:r>
        <w:t>3. В. П. Ткач, І. Ф. Букша, М. М. Ведмідь.  Сучасні проблеми розвитку лісового господарства Харківської області. Лісівництво і агролісомеліорація. Харків: УкрНДІЛГА, 2013. – Вип. 122. – С. 53 – 59.</w:t>
      </w:r>
    </w:p>
    <w:p w:rsidR="005E4B11" w:rsidRPr="00BD546D" w:rsidRDefault="005E4B11" w:rsidP="005E4B11">
      <w:r>
        <w:rPr>
          <w:color w:val="000000"/>
        </w:rPr>
        <w:t xml:space="preserve">4.  </w:t>
      </w:r>
      <w:r w:rsidRPr="00BD546D">
        <w:rPr>
          <w:color w:val="000000"/>
        </w:rPr>
        <w:t>Анисимов С.В. Обоснование приоритетности развития рекреационных территорий локального уровня</w:t>
      </w:r>
      <w:r>
        <w:rPr>
          <w:color w:val="000000"/>
        </w:rPr>
        <w:t xml:space="preserve"> / С.В.Анисимов, С.В.Анисимова</w:t>
      </w:r>
      <w:r w:rsidRPr="00C37176">
        <w:rPr>
          <w:color w:val="000000"/>
        </w:rPr>
        <w:t xml:space="preserve">. </w:t>
      </w:r>
      <w:r>
        <w:rPr>
          <w:lang w:eastAsia="uk-UA"/>
        </w:rPr>
        <w:t>–</w:t>
      </w:r>
      <w:r w:rsidRPr="00BD546D">
        <w:rPr>
          <w:bCs/>
          <w:color w:val="000000"/>
        </w:rPr>
        <w:t xml:space="preserve"> East European Scientific Journal </w:t>
      </w:r>
      <w:r w:rsidRPr="00BD546D">
        <w:rPr>
          <w:bCs/>
          <w:color w:val="000000"/>
          <w:lang w:val="en-US"/>
        </w:rPr>
        <w:t>N</w:t>
      </w:r>
      <w:r w:rsidRPr="00BD546D">
        <w:rPr>
          <w:bCs/>
          <w:color w:val="000000"/>
        </w:rPr>
        <w:t xml:space="preserve">10, </w:t>
      </w:r>
      <w:r w:rsidRPr="00BD546D">
        <w:rPr>
          <w:color w:val="000000"/>
        </w:rPr>
        <w:t xml:space="preserve">part 4. </w:t>
      </w:r>
      <w:r>
        <w:rPr>
          <w:color w:val="000000"/>
        </w:rPr>
        <w:t>–</w:t>
      </w:r>
      <w:r w:rsidRPr="00BD546D">
        <w:t xml:space="preserve"> </w:t>
      </w:r>
      <w:r w:rsidRPr="00BD546D">
        <w:rPr>
          <w:color w:val="000000"/>
          <w:lang w:val="en-US"/>
        </w:rPr>
        <w:t>Warsaw</w:t>
      </w:r>
      <w:r w:rsidRPr="00BD546D">
        <w:rPr>
          <w:color w:val="000000"/>
        </w:rPr>
        <w:t xml:space="preserve">, </w:t>
      </w:r>
      <w:r w:rsidRPr="00BD546D">
        <w:rPr>
          <w:color w:val="000000"/>
          <w:lang w:val="en-US"/>
        </w:rPr>
        <w:t>Poland</w:t>
      </w:r>
      <w:r w:rsidRPr="00BD546D">
        <w:rPr>
          <w:color w:val="000000"/>
        </w:rPr>
        <w:t>, 2016</w:t>
      </w:r>
      <w:r>
        <w:rPr>
          <w:color w:val="000000"/>
        </w:rPr>
        <w:t xml:space="preserve">. С. </w:t>
      </w:r>
      <w:r w:rsidRPr="00BD546D">
        <w:t>53</w:t>
      </w:r>
      <w:r>
        <w:t xml:space="preserve"> – </w:t>
      </w:r>
      <w:r w:rsidRPr="00BD546D">
        <w:t>57</w:t>
      </w:r>
      <w:r>
        <w:t>.</w:t>
      </w:r>
    </w:p>
    <w:p w:rsidR="005E4B11" w:rsidRPr="00751935" w:rsidRDefault="005E4B11" w:rsidP="005E4B11">
      <w:pPr>
        <w:rPr>
          <w:szCs w:val="28"/>
        </w:rPr>
      </w:pPr>
      <w:r w:rsidRPr="005E4B11">
        <w:rPr>
          <w:szCs w:val="28"/>
        </w:rPr>
        <w:t>5</w:t>
      </w:r>
      <w:r>
        <w:rPr>
          <w:szCs w:val="28"/>
        </w:rPr>
        <w:t xml:space="preserve">. </w:t>
      </w:r>
      <w:r w:rsidRPr="00A40995">
        <w:rPr>
          <w:szCs w:val="28"/>
        </w:rPr>
        <w:t>Містобудування. Планування і забудова міських і сільських поселень. - К.: Мінрегіонбуд України. - (Державні будівельні норми України). Зміна №</w:t>
      </w:r>
      <w:r w:rsidRPr="00751935">
        <w:rPr>
          <w:szCs w:val="28"/>
        </w:rPr>
        <w:t xml:space="preserve"> </w:t>
      </w:r>
      <w:r w:rsidRPr="00A40995">
        <w:rPr>
          <w:szCs w:val="28"/>
        </w:rPr>
        <w:t>5</w:t>
      </w:r>
      <w:r w:rsidRPr="00751935">
        <w:rPr>
          <w:szCs w:val="28"/>
        </w:rPr>
        <w:t>.</w:t>
      </w:r>
      <w:r w:rsidRPr="00A40995">
        <w:rPr>
          <w:szCs w:val="28"/>
        </w:rPr>
        <w:t xml:space="preserve">: ДБН 360-92**. – </w:t>
      </w:r>
      <w:r w:rsidRPr="00751935">
        <w:rPr>
          <w:szCs w:val="28"/>
        </w:rPr>
        <w:t>[</w:t>
      </w:r>
      <w:r w:rsidRPr="00A40995">
        <w:rPr>
          <w:szCs w:val="28"/>
        </w:rPr>
        <w:t>Чинний від 2014-01-01</w:t>
      </w:r>
      <w:r w:rsidRPr="00751935">
        <w:rPr>
          <w:szCs w:val="28"/>
        </w:rPr>
        <w:t>]</w:t>
      </w:r>
      <w:r w:rsidRPr="00A40995">
        <w:rPr>
          <w:szCs w:val="28"/>
        </w:rPr>
        <w:t>. - К., 2002. - 6 с.</w:t>
      </w:r>
    </w:p>
    <w:p w:rsidR="005E4B11" w:rsidRDefault="005E4B11" w:rsidP="005E4B11">
      <w:pPr>
        <w:rPr>
          <w:szCs w:val="28"/>
        </w:rPr>
      </w:pPr>
      <w:r>
        <w:rPr>
          <w:szCs w:val="28"/>
        </w:rPr>
        <w:t xml:space="preserve">6. </w:t>
      </w:r>
      <w:r w:rsidRPr="00A40995">
        <w:rPr>
          <w:szCs w:val="28"/>
        </w:rPr>
        <w:t xml:space="preserve">Бейдик О. О. Рекреаційне навантаження / О. О. Бейдик // Географічна енциклопедія України : у 3-х т. / відп. ред. О. М. Маринич. – К. : Укр. енцикл. ім. М. П. Бажана, 1989 –1993. – Т. 3: П–Я. –  120 </w:t>
      </w:r>
      <w:r w:rsidRPr="00A40995">
        <w:rPr>
          <w:szCs w:val="28"/>
          <w:lang w:val="en-US"/>
        </w:rPr>
        <w:t>c</w:t>
      </w:r>
      <w:r w:rsidRPr="00A40995">
        <w:rPr>
          <w:szCs w:val="28"/>
        </w:rPr>
        <w:t>.</w:t>
      </w:r>
    </w:p>
    <w:p w:rsidR="005E4B11" w:rsidRDefault="005E4B11" w:rsidP="005E4B11">
      <w:pPr>
        <w:rPr>
          <w:szCs w:val="28"/>
        </w:rPr>
      </w:pPr>
      <w:r>
        <w:rPr>
          <w:szCs w:val="28"/>
        </w:rPr>
        <w:t xml:space="preserve">7. </w:t>
      </w:r>
      <w:r w:rsidRPr="00A40995">
        <w:rPr>
          <w:szCs w:val="28"/>
        </w:rPr>
        <w:t>Фоменко Н. В. Рекреаційні ресурси та курортологія / Н. В. Фоменко. − К.: Центр навч. л-ри, 2007. − 312 с.</w:t>
      </w:r>
    </w:p>
    <w:p w:rsidR="005E4B11" w:rsidRPr="00A40995" w:rsidRDefault="005E4B11" w:rsidP="005E4B11">
      <w:pPr>
        <w:rPr>
          <w:szCs w:val="28"/>
        </w:rPr>
      </w:pPr>
      <w:r>
        <w:rPr>
          <w:szCs w:val="28"/>
        </w:rPr>
        <w:t xml:space="preserve">8. </w:t>
      </w:r>
      <w:r w:rsidRPr="00A40995">
        <w:rPr>
          <w:bCs/>
          <w:szCs w:val="28"/>
        </w:rPr>
        <w:t>Неверов А. В. Экономическая оценка биоразнообразия особо охраняемых природных территорий Беларуси / А. В. Неверов,</w:t>
      </w:r>
      <w:r w:rsidRPr="00A40995">
        <w:rPr>
          <w:szCs w:val="28"/>
          <w:lang w:val="en-US"/>
        </w:rPr>
        <w:t> </w:t>
      </w:r>
      <w:r w:rsidRPr="00A40995">
        <w:rPr>
          <w:szCs w:val="28"/>
        </w:rPr>
        <w:t>Д. А. Редковская, Д. А. Неверов. - Природные ресурсы, 2001. - № 3 – 89 с.</w:t>
      </w:r>
    </w:p>
    <w:p w:rsidR="005E4B11" w:rsidRDefault="005E4B11" w:rsidP="005E4B11">
      <w:pPr>
        <w:rPr>
          <w:szCs w:val="28"/>
        </w:rPr>
      </w:pPr>
      <w:r>
        <w:rPr>
          <w:szCs w:val="28"/>
        </w:rPr>
        <w:t xml:space="preserve">9. </w:t>
      </w:r>
      <w:r w:rsidRPr="00A40995">
        <w:rPr>
          <w:szCs w:val="28"/>
        </w:rPr>
        <w:t>Рекреационное использование территорий и охрана лесов. − М.: Лесн. пром., 1986. – 156 с.</w:t>
      </w:r>
    </w:p>
    <w:p w:rsidR="005E4B11" w:rsidRPr="00A40995" w:rsidRDefault="005E4B11" w:rsidP="005E4B11">
      <w:pPr>
        <w:rPr>
          <w:szCs w:val="28"/>
        </w:rPr>
      </w:pPr>
      <w:r>
        <w:rPr>
          <w:szCs w:val="28"/>
        </w:rPr>
        <w:lastRenderedPageBreak/>
        <w:t xml:space="preserve">10. </w:t>
      </w:r>
      <w:r w:rsidRPr="00A40995">
        <w:rPr>
          <w:szCs w:val="28"/>
        </w:rPr>
        <w:t>Казанская Н. С. Изучение рекреационной дигрессии естественных группировок  растительности / Н. С. Казанская. - Изв. АН СССР, сер. геогр., 1972. № 1. С. 52 – 59.</w:t>
      </w:r>
    </w:p>
    <w:p w:rsidR="005E4B11" w:rsidRPr="00A40995" w:rsidRDefault="005E4B11" w:rsidP="005E4B11">
      <w:pPr>
        <w:rPr>
          <w:szCs w:val="28"/>
        </w:rPr>
      </w:pPr>
      <w:r>
        <w:rPr>
          <w:szCs w:val="28"/>
        </w:rPr>
        <w:t xml:space="preserve">11. </w:t>
      </w:r>
      <w:r w:rsidRPr="00A40995">
        <w:rPr>
          <w:szCs w:val="28"/>
        </w:rPr>
        <w:t>Рекреационное использование территории и охрана лесов / [Нефедова В. Б., Смирнова Е. Д., Чижова В. П., Швидченко Л. Г.]. - М.: «Лесная промышленность», 1980. – 184 с.</w:t>
      </w:r>
    </w:p>
    <w:p w:rsidR="005E4B11" w:rsidRPr="00A40995" w:rsidRDefault="005E4B11" w:rsidP="005E4B11">
      <w:pPr>
        <w:rPr>
          <w:szCs w:val="28"/>
        </w:rPr>
      </w:pPr>
      <w:r>
        <w:rPr>
          <w:szCs w:val="28"/>
        </w:rPr>
        <w:t xml:space="preserve">12. </w:t>
      </w:r>
      <w:r w:rsidRPr="00A40995">
        <w:rPr>
          <w:szCs w:val="28"/>
        </w:rPr>
        <w:t>Чижова В. П. Рекреационные нагрузки в зонах отдыха / В. П.Чижова. – М.: Лесн. пром., 1977. – 48 с.</w:t>
      </w:r>
    </w:p>
    <w:p w:rsidR="005E4B11" w:rsidRDefault="005E4B11" w:rsidP="005E4B11">
      <w:r>
        <w:rPr>
          <w:szCs w:val="28"/>
        </w:rPr>
        <w:t xml:space="preserve">13. </w:t>
      </w:r>
      <w:r w:rsidRPr="00BF0FDD">
        <w:t xml:space="preserve">Анісімов С.В. Методичні та практичні підходи до визначення рекреаційних </w:t>
      </w:r>
      <w:r>
        <w:t>навантажень на лісові території</w:t>
      </w:r>
      <w:r w:rsidRPr="00C37176">
        <w:t xml:space="preserve"> </w:t>
      </w:r>
      <w:r w:rsidRPr="00BF0FDD">
        <w:t>/ С.В.</w:t>
      </w:r>
      <w:r w:rsidRPr="00C37176">
        <w:t xml:space="preserve"> </w:t>
      </w:r>
      <w:r w:rsidRPr="00BF0FDD">
        <w:t>Анісімов, С.В.</w:t>
      </w:r>
      <w:r w:rsidRPr="00C37176">
        <w:t xml:space="preserve"> </w:t>
      </w:r>
      <w:r w:rsidRPr="00BF0FDD">
        <w:t>Анісімова, О.Г.</w:t>
      </w:r>
      <w:r w:rsidRPr="00C37176">
        <w:t xml:space="preserve"> </w:t>
      </w:r>
      <w:r>
        <w:t xml:space="preserve">Васенко. </w:t>
      </w:r>
      <w:r>
        <w:rPr>
          <w:lang w:eastAsia="uk-UA"/>
        </w:rPr>
        <w:t>–</w:t>
      </w:r>
      <w:r w:rsidRPr="00C37176">
        <w:t xml:space="preserve"> </w:t>
      </w:r>
      <w:r w:rsidRPr="00BF0FDD">
        <w:t xml:space="preserve"> Екологічна безпека: проблеми і шляхи ви</w:t>
      </w:r>
      <w:r>
        <w:t>рішення: Зб. наукових статей.</w:t>
      </w:r>
      <w:r w:rsidRPr="00BF0FDD">
        <w:t xml:space="preserve"> Харків: </w:t>
      </w:r>
      <w:r>
        <w:rPr>
          <w:lang w:eastAsia="uk-UA"/>
        </w:rPr>
        <w:t>–</w:t>
      </w:r>
      <w:r w:rsidRPr="00BF0FDD">
        <w:t>УкрНДІЕП, 2013.</w:t>
      </w:r>
      <w:r>
        <w:t xml:space="preserve"> –</w:t>
      </w:r>
      <w:r w:rsidRPr="00BF0FDD">
        <w:t xml:space="preserve"> С</w:t>
      </w:r>
      <w:r>
        <w:t xml:space="preserve"> </w:t>
      </w:r>
      <w:r w:rsidRPr="00BF0FDD">
        <w:t>. 48</w:t>
      </w:r>
      <w:r>
        <w:t xml:space="preserve"> – </w:t>
      </w:r>
      <w:r w:rsidRPr="00BF0FDD">
        <w:t>54.</w:t>
      </w:r>
    </w:p>
    <w:p w:rsidR="005E4B11" w:rsidRPr="00A40995" w:rsidRDefault="005E4B11" w:rsidP="005E4B11">
      <w:pPr>
        <w:rPr>
          <w:szCs w:val="28"/>
          <w:lang w:eastAsia="uk-UA"/>
        </w:rPr>
      </w:pPr>
      <w:r>
        <w:t xml:space="preserve">14. </w:t>
      </w:r>
      <w:r w:rsidRPr="00A40995">
        <w:rPr>
          <w:szCs w:val="28"/>
          <w:lang w:eastAsia="uk-UA"/>
        </w:rPr>
        <w:t>Клімов О. В. Природно - заповідний фонд Харківської області / О.В. Клімов, О. Г. Вовк, О. В. Філатова та ін. – Xарків: Райдер, 2005. – 304 с.</w:t>
      </w:r>
    </w:p>
    <w:p w:rsidR="00B7548B" w:rsidRPr="005A74E1" w:rsidRDefault="00B7548B" w:rsidP="00B82BD4"/>
    <w:sectPr w:rsidR="00B7548B" w:rsidRPr="005A74E1" w:rsidSect="00DD516C"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6B" w:rsidRDefault="005D0D6B" w:rsidP="00B66C72">
      <w:pPr>
        <w:spacing w:line="240" w:lineRule="auto"/>
      </w:pPr>
      <w:r>
        <w:separator/>
      </w:r>
    </w:p>
  </w:endnote>
  <w:endnote w:type="continuationSeparator" w:id="1">
    <w:p w:rsidR="005D0D6B" w:rsidRDefault="005D0D6B" w:rsidP="00B66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6B" w:rsidRDefault="005D0D6B" w:rsidP="00B66C72">
      <w:pPr>
        <w:spacing w:line="240" w:lineRule="auto"/>
      </w:pPr>
      <w:r>
        <w:separator/>
      </w:r>
    </w:p>
  </w:footnote>
  <w:footnote w:type="continuationSeparator" w:id="1">
    <w:p w:rsidR="005D0D6B" w:rsidRDefault="005D0D6B" w:rsidP="00B66C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048652"/>
      <w:docPartObj>
        <w:docPartGallery w:val="Page Numbers (Top of Page)"/>
        <w:docPartUnique/>
      </w:docPartObj>
    </w:sdtPr>
    <w:sdtContent>
      <w:p w:rsidR="00B66C72" w:rsidRDefault="006B31B7">
        <w:pPr>
          <w:pStyle w:val="af6"/>
          <w:jc w:val="right"/>
        </w:pPr>
        <w:r w:rsidRPr="00B66C72">
          <w:rPr>
            <w:sz w:val="24"/>
            <w:szCs w:val="24"/>
          </w:rPr>
          <w:fldChar w:fldCharType="begin"/>
        </w:r>
        <w:r w:rsidR="00B66C72" w:rsidRPr="00B66C72">
          <w:rPr>
            <w:sz w:val="24"/>
            <w:szCs w:val="24"/>
          </w:rPr>
          <w:instrText xml:space="preserve"> PAGE   \* MERGEFORMAT </w:instrText>
        </w:r>
        <w:r w:rsidRPr="00B66C72">
          <w:rPr>
            <w:sz w:val="24"/>
            <w:szCs w:val="24"/>
          </w:rPr>
          <w:fldChar w:fldCharType="separate"/>
        </w:r>
        <w:r w:rsidR="00B85FA5">
          <w:rPr>
            <w:noProof/>
            <w:sz w:val="24"/>
            <w:szCs w:val="24"/>
          </w:rPr>
          <w:t>27</w:t>
        </w:r>
        <w:r w:rsidRPr="00B66C72">
          <w:rPr>
            <w:sz w:val="24"/>
            <w:szCs w:val="24"/>
          </w:rPr>
          <w:fldChar w:fldCharType="end"/>
        </w:r>
      </w:p>
    </w:sdtContent>
  </w:sdt>
  <w:p w:rsidR="00B66C72" w:rsidRDefault="00B66C7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3638"/>
    <w:multiLevelType w:val="hybridMultilevel"/>
    <w:tmpl w:val="7AEA0754"/>
    <w:lvl w:ilvl="0" w:tplc="4F22482C">
      <w:start w:val="1"/>
      <w:numFmt w:val="decimal"/>
      <w:lvlText w:val="%1."/>
      <w:lvlJc w:val="left"/>
      <w:pPr>
        <w:ind w:left="2138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7E22F3"/>
    <w:multiLevelType w:val="hybridMultilevel"/>
    <w:tmpl w:val="F6A6CDE0"/>
    <w:lvl w:ilvl="0" w:tplc="03C26994">
      <w:start w:val="1"/>
      <w:numFmt w:val="bullet"/>
      <w:pStyle w:val="a"/>
      <w:lvlText w:val=""/>
      <w:lvlJc w:val="left"/>
      <w:pPr>
        <w:ind w:left="2066" w:hanging="121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72BDA"/>
    <w:rsid w:val="00012ECF"/>
    <w:rsid w:val="00026EFD"/>
    <w:rsid w:val="0003441F"/>
    <w:rsid w:val="00055E5B"/>
    <w:rsid w:val="00093C78"/>
    <w:rsid w:val="000A324A"/>
    <w:rsid w:val="000B10D1"/>
    <w:rsid w:val="00127AEF"/>
    <w:rsid w:val="00183A0A"/>
    <w:rsid w:val="001A0876"/>
    <w:rsid w:val="001B33F4"/>
    <w:rsid w:val="001C718E"/>
    <w:rsid w:val="001D3B60"/>
    <w:rsid w:val="00205F89"/>
    <w:rsid w:val="002549F3"/>
    <w:rsid w:val="00264EA8"/>
    <w:rsid w:val="002D2FA3"/>
    <w:rsid w:val="002E10A8"/>
    <w:rsid w:val="002E38D3"/>
    <w:rsid w:val="002F7E52"/>
    <w:rsid w:val="00303B84"/>
    <w:rsid w:val="003100C0"/>
    <w:rsid w:val="003231E5"/>
    <w:rsid w:val="00324791"/>
    <w:rsid w:val="0038759A"/>
    <w:rsid w:val="003A3D3E"/>
    <w:rsid w:val="003C279D"/>
    <w:rsid w:val="003F0B69"/>
    <w:rsid w:val="004209F4"/>
    <w:rsid w:val="00437224"/>
    <w:rsid w:val="004450CC"/>
    <w:rsid w:val="004576E3"/>
    <w:rsid w:val="004855C2"/>
    <w:rsid w:val="004D0989"/>
    <w:rsid w:val="004D6158"/>
    <w:rsid w:val="00510E44"/>
    <w:rsid w:val="005503EB"/>
    <w:rsid w:val="00582DD9"/>
    <w:rsid w:val="00583B59"/>
    <w:rsid w:val="005A74E1"/>
    <w:rsid w:val="005B4CBB"/>
    <w:rsid w:val="005D0D6B"/>
    <w:rsid w:val="005E4B11"/>
    <w:rsid w:val="005F77BF"/>
    <w:rsid w:val="00617A1A"/>
    <w:rsid w:val="00672F84"/>
    <w:rsid w:val="00682CC9"/>
    <w:rsid w:val="006B31B7"/>
    <w:rsid w:val="00746491"/>
    <w:rsid w:val="00754B76"/>
    <w:rsid w:val="00776A07"/>
    <w:rsid w:val="00780F27"/>
    <w:rsid w:val="007B0D23"/>
    <w:rsid w:val="007D1343"/>
    <w:rsid w:val="00851B8A"/>
    <w:rsid w:val="008648AF"/>
    <w:rsid w:val="008758DA"/>
    <w:rsid w:val="00884DB4"/>
    <w:rsid w:val="00895928"/>
    <w:rsid w:val="008C169B"/>
    <w:rsid w:val="008C7BA5"/>
    <w:rsid w:val="00963A8E"/>
    <w:rsid w:val="009B263D"/>
    <w:rsid w:val="009E3FD7"/>
    <w:rsid w:val="009F409A"/>
    <w:rsid w:val="00A546EF"/>
    <w:rsid w:val="00A72BDA"/>
    <w:rsid w:val="00A93C68"/>
    <w:rsid w:val="00AC68AF"/>
    <w:rsid w:val="00AD1F25"/>
    <w:rsid w:val="00AE79CA"/>
    <w:rsid w:val="00B43D39"/>
    <w:rsid w:val="00B44AC2"/>
    <w:rsid w:val="00B65046"/>
    <w:rsid w:val="00B66C72"/>
    <w:rsid w:val="00B7548B"/>
    <w:rsid w:val="00B82BD4"/>
    <w:rsid w:val="00B85FA5"/>
    <w:rsid w:val="00BB3B62"/>
    <w:rsid w:val="00BD293B"/>
    <w:rsid w:val="00C168D6"/>
    <w:rsid w:val="00C547E1"/>
    <w:rsid w:val="00C9310D"/>
    <w:rsid w:val="00CC0B41"/>
    <w:rsid w:val="00CC31E7"/>
    <w:rsid w:val="00CC55C5"/>
    <w:rsid w:val="00CD2FEB"/>
    <w:rsid w:val="00CD5D5D"/>
    <w:rsid w:val="00CE7641"/>
    <w:rsid w:val="00D10D30"/>
    <w:rsid w:val="00D15C12"/>
    <w:rsid w:val="00D344F3"/>
    <w:rsid w:val="00D54B2B"/>
    <w:rsid w:val="00D75079"/>
    <w:rsid w:val="00DB47C2"/>
    <w:rsid w:val="00DD286E"/>
    <w:rsid w:val="00DD516C"/>
    <w:rsid w:val="00DE3493"/>
    <w:rsid w:val="00DF4370"/>
    <w:rsid w:val="00E0485A"/>
    <w:rsid w:val="00E06912"/>
    <w:rsid w:val="00E13F99"/>
    <w:rsid w:val="00E34141"/>
    <w:rsid w:val="00E56DA4"/>
    <w:rsid w:val="00EA2639"/>
    <w:rsid w:val="00ED7BEC"/>
    <w:rsid w:val="00F55B5A"/>
    <w:rsid w:val="00F732BC"/>
    <w:rsid w:val="00FC1229"/>
    <w:rsid w:val="00FD0495"/>
    <w:rsid w:val="00FE5BB3"/>
    <w:rsid w:val="00F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BDA"/>
    <w:pPr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9310D"/>
    <w:pPr>
      <w:keepNext/>
      <w:keepLines/>
      <w:pageBreakBefore/>
      <w:ind w:firstLine="0"/>
      <w:jc w:val="center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E5BB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851B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AE79CA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10D"/>
    <w:rPr>
      <w:rFonts w:ascii="Times New Roman" w:eastAsiaTheme="majorEastAsia" w:hAnsi="Times New Roman" w:cstheme="majorBidi"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E5BB3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customStyle="1" w:styleId="Default">
    <w:name w:val="Default"/>
    <w:rsid w:val="005503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uk-UA"/>
    </w:rPr>
  </w:style>
  <w:style w:type="character" w:styleId="a4">
    <w:name w:val="Strong"/>
    <w:basedOn w:val="a1"/>
    <w:uiPriority w:val="22"/>
    <w:qFormat/>
    <w:rsid w:val="005A74E1"/>
    <w:rPr>
      <w:b/>
      <w:bCs/>
    </w:rPr>
  </w:style>
  <w:style w:type="paragraph" w:customStyle="1" w:styleId="a">
    <w:name w:val="Маркирован"/>
    <w:basedOn w:val="a0"/>
    <w:next w:val="a0"/>
    <w:link w:val="a5"/>
    <w:qFormat/>
    <w:rsid w:val="00B65046"/>
    <w:pPr>
      <w:numPr>
        <w:numId w:val="1"/>
      </w:numPr>
      <w:tabs>
        <w:tab w:val="left" w:pos="993"/>
      </w:tabs>
      <w:ind w:left="0" w:firstLine="709"/>
    </w:pPr>
    <w:rPr>
      <w:rFonts w:eastAsiaTheme="minorEastAsia"/>
      <w:szCs w:val="28"/>
    </w:rPr>
  </w:style>
  <w:style w:type="character" w:customStyle="1" w:styleId="a5">
    <w:name w:val="Маркирован Знак"/>
    <w:basedOn w:val="a1"/>
    <w:link w:val="a"/>
    <w:rsid w:val="00B6504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51B8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3">
    <w:name w:val="Заголовок 3 табл"/>
    <w:basedOn w:val="a0"/>
    <w:link w:val="30"/>
    <w:qFormat/>
    <w:rsid w:val="00851B8A"/>
    <w:pPr>
      <w:ind w:firstLine="0"/>
      <w:jc w:val="center"/>
    </w:pPr>
    <w:rPr>
      <w:rFonts w:eastAsiaTheme="minorEastAsia" w:cstheme="minorBidi"/>
      <w:szCs w:val="22"/>
    </w:rPr>
  </w:style>
  <w:style w:type="character" w:customStyle="1" w:styleId="30">
    <w:name w:val="Заголовок 3 табл Знак"/>
    <w:basedOn w:val="a1"/>
    <w:link w:val="3"/>
    <w:rsid w:val="00851B8A"/>
    <w:rPr>
      <w:rFonts w:ascii="Times New Roman" w:eastAsiaTheme="minorEastAsia" w:hAnsi="Times New Roman"/>
      <w:sz w:val="28"/>
      <w:lang w:eastAsia="ru-RU"/>
    </w:rPr>
  </w:style>
  <w:style w:type="paragraph" w:customStyle="1" w:styleId="a6">
    <w:name w:val="Текст таблиц"/>
    <w:basedOn w:val="a0"/>
    <w:link w:val="a7"/>
    <w:qFormat/>
    <w:rsid w:val="00851B8A"/>
    <w:pPr>
      <w:spacing w:line="240" w:lineRule="auto"/>
      <w:ind w:firstLine="0"/>
    </w:pPr>
    <w:rPr>
      <w:szCs w:val="24"/>
      <w:lang w:eastAsia="uk-UA"/>
    </w:rPr>
  </w:style>
  <w:style w:type="character" w:customStyle="1" w:styleId="a7">
    <w:name w:val="Текст таблиц Знак"/>
    <w:basedOn w:val="a1"/>
    <w:link w:val="a6"/>
    <w:rsid w:val="00851B8A"/>
    <w:rPr>
      <w:rFonts w:ascii="Times New Roman" w:hAnsi="Times New Roman" w:cs="Times New Roman"/>
      <w:sz w:val="28"/>
      <w:szCs w:val="24"/>
      <w:lang w:eastAsia="uk-UA"/>
    </w:rPr>
  </w:style>
  <w:style w:type="paragraph" w:styleId="a8">
    <w:name w:val="Body Text Indent"/>
    <w:basedOn w:val="a0"/>
    <w:link w:val="a9"/>
    <w:semiHidden/>
    <w:rsid w:val="00012ECF"/>
    <w:pPr>
      <w:spacing w:line="240" w:lineRule="auto"/>
      <w:ind w:firstLine="708"/>
      <w:contextualSpacing w:val="0"/>
    </w:pPr>
    <w:rPr>
      <w:rFonts w:ascii="Arial" w:hAnsi="Arial" w:cs="Arial"/>
      <w:szCs w:val="24"/>
    </w:rPr>
  </w:style>
  <w:style w:type="character" w:customStyle="1" w:styleId="a9">
    <w:name w:val="Основной текст с отступом Знак"/>
    <w:basedOn w:val="a1"/>
    <w:link w:val="a8"/>
    <w:semiHidden/>
    <w:rsid w:val="00012ECF"/>
    <w:rPr>
      <w:rFonts w:ascii="Arial" w:hAnsi="Arial" w:cs="Arial"/>
      <w:sz w:val="28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4450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450CC"/>
    <w:rPr>
      <w:rFonts w:ascii="Tahoma" w:hAnsi="Tahoma" w:cs="Tahoma"/>
      <w:sz w:val="16"/>
      <w:szCs w:val="16"/>
      <w:lang w:eastAsia="ru-RU"/>
    </w:rPr>
  </w:style>
  <w:style w:type="paragraph" w:styleId="ac">
    <w:name w:val="Document Map"/>
    <w:basedOn w:val="a0"/>
    <w:link w:val="ad"/>
    <w:uiPriority w:val="99"/>
    <w:semiHidden/>
    <w:unhideWhenUsed/>
    <w:rsid w:val="009F40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9F409A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884DB4"/>
    <w:pPr>
      <w:spacing w:after="0" w:line="240" w:lineRule="auto"/>
    </w:pPr>
    <w:rPr>
      <w:rFonts w:ascii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 название"/>
    <w:basedOn w:val="a0"/>
    <w:link w:val="af0"/>
    <w:qFormat/>
    <w:rsid w:val="00884DB4"/>
    <w:pPr>
      <w:ind w:firstLine="0"/>
      <w:jc w:val="center"/>
    </w:pPr>
    <w:rPr>
      <w:szCs w:val="24"/>
      <w:lang w:eastAsia="uk-UA"/>
    </w:rPr>
  </w:style>
  <w:style w:type="character" w:customStyle="1" w:styleId="af0">
    <w:name w:val="Табл название Знак"/>
    <w:basedOn w:val="a1"/>
    <w:link w:val="af"/>
    <w:rsid w:val="00884DB4"/>
    <w:rPr>
      <w:rFonts w:ascii="Times New Roman" w:hAnsi="Times New Roman" w:cs="Times New Roman"/>
      <w:sz w:val="28"/>
      <w:szCs w:val="24"/>
      <w:lang w:eastAsia="uk-UA"/>
    </w:rPr>
  </w:style>
  <w:style w:type="paragraph" w:customStyle="1" w:styleId="af1">
    <w:name w:val="№ табл"/>
    <w:basedOn w:val="4"/>
    <w:next w:val="a0"/>
    <w:link w:val="af2"/>
    <w:qFormat/>
    <w:rsid w:val="00884DB4"/>
    <w:pPr>
      <w:spacing w:before="0"/>
      <w:ind w:firstLine="0"/>
      <w:jc w:val="right"/>
    </w:pPr>
    <w:rPr>
      <w:rFonts w:ascii="Times New Roman" w:hAnsi="Times New Roman"/>
      <w:b w:val="0"/>
      <w:i w:val="0"/>
      <w:color w:val="auto"/>
      <w:szCs w:val="22"/>
    </w:rPr>
  </w:style>
  <w:style w:type="character" w:customStyle="1" w:styleId="af2">
    <w:name w:val="№ табл Знак"/>
    <w:basedOn w:val="a1"/>
    <w:link w:val="af1"/>
    <w:rsid w:val="00884DB4"/>
    <w:rPr>
      <w:rFonts w:ascii="Times New Roman" w:eastAsiaTheme="majorEastAsia" w:hAnsi="Times New Roman" w:cstheme="majorBidi"/>
      <w:bCs/>
      <w:iCs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E79CA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E34141"/>
  </w:style>
  <w:style w:type="paragraph" w:styleId="af3">
    <w:name w:val="List Paragraph"/>
    <w:basedOn w:val="a0"/>
    <w:uiPriority w:val="34"/>
    <w:qFormat/>
    <w:rsid w:val="005E4B11"/>
    <w:pPr>
      <w:ind w:left="720"/>
    </w:pPr>
    <w:rPr>
      <w:rFonts w:eastAsiaTheme="minorEastAsia" w:cstheme="minorBidi"/>
      <w:szCs w:val="22"/>
    </w:rPr>
  </w:style>
  <w:style w:type="paragraph" w:styleId="af4">
    <w:name w:val="TOC Heading"/>
    <w:basedOn w:val="1"/>
    <w:next w:val="a0"/>
    <w:uiPriority w:val="39"/>
    <w:unhideWhenUsed/>
    <w:qFormat/>
    <w:rsid w:val="003100C0"/>
    <w:pPr>
      <w:pageBreakBefore w:val="0"/>
      <w:spacing w:before="480" w:line="276" w:lineRule="auto"/>
      <w:contextualSpacing w:val="0"/>
      <w:jc w:val="left"/>
      <w:outlineLvl w:val="9"/>
    </w:pPr>
    <w:rPr>
      <w:rFonts w:asciiTheme="majorHAnsi" w:hAnsiTheme="majorHAnsi"/>
      <w:b/>
      <w:caps w:val="0"/>
      <w:color w:val="365F91" w:themeColor="accent1" w:themeShade="BF"/>
      <w:lang w:val="ru-RU" w:eastAsia="en-US"/>
    </w:rPr>
  </w:style>
  <w:style w:type="paragraph" w:styleId="11">
    <w:name w:val="toc 1"/>
    <w:basedOn w:val="a0"/>
    <w:next w:val="a0"/>
    <w:autoRedefine/>
    <w:uiPriority w:val="39"/>
    <w:unhideWhenUsed/>
    <w:rsid w:val="003100C0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3100C0"/>
    <w:pPr>
      <w:spacing w:after="100"/>
      <w:ind w:left="280"/>
    </w:pPr>
  </w:style>
  <w:style w:type="character" w:styleId="af5">
    <w:name w:val="Hyperlink"/>
    <w:basedOn w:val="a1"/>
    <w:uiPriority w:val="99"/>
    <w:unhideWhenUsed/>
    <w:rsid w:val="003100C0"/>
    <w:rPr>
      <w:color w:val="0000FF" w:themeColor="hyperlink"/>
      <w:u w:val="single"/>
    </w:rPr>
  </w:style>
  <w:style w:type="paragraph" w:styleId="af6">
    <w:name w:val="header"/>
    <w:basedOn w:val="a0"/>
    <w:link w:val="af7"/>
    <w:uiPriority w:val="99"/>
    <w:unhideWhenUsed/>
    <w:rsid w:val="00B66C72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B66C72"/>
    <w:rPr>
      <w:rFonts w:ascii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0"/>
    <w:link w:val="af9"/>
    <w:uiPriority w:val="99"/>
    <w:semiHidden/>
    <w:unhideWhenUsed/>
    <w:rsid w:val="00B66C72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B66C72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87D1-7C72-4FFE-A67F-2A199886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9905</TotalTime>
  <Pages>27</Pages>
  <Words>25749</Words>
  <Characters>14678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С.В.Анісімова</dc:creator>
  <cp:lastModifiedBy>С.В.Анісімова</cp:lastModifiedBy>
  <cp:revision>32</cp:revision>
  <cp:lastPrinted>2020-01-15T09:09:00Z</cp:lastPrinted>
  <dcterms:created xsi:type="dcterms:W3CDTF">2020-01-07T08:38:00Z</dcterms:created>
  <dcterms:modified xsi:type="dcterms:W3CDTF">2020-01-15T09:14:00Z</dcterms:modified>
</cp:coreProperties>
</file>