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EA8C" w14:textId="291B2A65" w:rsidR="00FE2BFB" w:rsidRPr="00C3060A" w:rsidRDefault="00FE2BFB"/>
    <w:p w14:paraId="12362D26" w14:textId="436ED715" w:rsidR="00D70873" w:rsidRDefault="00D70873"/>
    <w:p w14:paraId="0E3E1706" w14:textId="7F060536" w:rsidR="00D70873" w:rsidRDefault="00D70873"/>
    <w:p w14:paraId="2502E620" w14:textId="7B4316B0" w:rsidR="00D70873" w:rsidRDefault="00D70873"/>
    <w:p w14:paraId="57CA5F90" w14:textId="09C0FA72" w:rsidR="00D70873" w:rsidRDefault="00D70873"/>
    <w:p w14:paraId="4B54A6CE" w14:textId="098FF9F1" w:rsidR="00D70873" w:rsidRDefault="00D70873"/>
    <w:p w14:paraId="73744281" w14:textId="2734A03C" w:rsidR="00D70873" w:rsidRDefault="00D70873">
      <w:r>
        <w:t>Назва роботи: «</w:t>
      </w:r>
      <w:bookmarkStart w:id="0" w:name="_Hlk29972335"/>
      <w:proofErr w:type="spellStart"/>
      <w:r w:rsidR="00DC448F">
        <w:t>Урбогенний</w:t>
      </w:r>
      <w:proofErr w:type="spellEnd"/>
      <w:r w:rsidR="00DC448F">
        <w:t xml:space="preserve"> характер створення дефіциту водних ресурсів в регіональному розрізі</w:t>
      </w:r>
      <w:bookmarkEnd w:id="0"/>
      <w:r w:rsidR="00DC448F">
        <w:t>»</w:t>
      </w:r>
    </w:p>
    <w:p w14:paraId="5DBBD8D2" w14:textId="0A79D84B" w:rsidR="00D70873" w:rsidRDefault="00D70873"/>
    <w:p w14:paraId="7F6B6D37" w14:textId="5749CB1E" w:rsidR="00D70873" w:rsidRDefault="00D70873"/>
    <w:p w14:paraId="45022CB8" w14:textId="7F7A5B1E" w:rsidR="00D70873" w:rsidRDefault="00D70873"/>
    <w:p w14:paraId="14068AA8" w14:textId="5A021324" w:rsidR="00D70873" w:rsidRDefault="00D70873"/>
    <w:p w14:paraId="1CA52A31" w14:textId="075052AD" w:rsidR="00D70873" w:rsidRDefault="00D70873"/>
    <w:p w14:paraId="2F806528" w14:textId="6BB56CBF" w:rsidR="00D70873" w:rsidRDefault="00D70873"/>
    <w:p w14:paraId="2A19C496" w14:textId="3997893B" w:rsidR="00D70873" w:rsidRDefault="00D70873"/>
    <w:p w14:paraId="05787501" w14:textId="792D4F4C" w:rsidR="00D70873" w:rsidRDefault="00D70873"/>
    <w:p w14:paraId="5A480FB1" w14:textId="10BA3864" w:rsidR="00D70873" w:rsidRDefault="00D70873">
      <w:r>
        <w:t>Шифр «Крапля води»</w:t>
      </w:r>
    </w:p>
    <w:p w14:paraId="531210DF" w14:textId="771E0BDB" w:rsidR="00D70873" w:rsidRDefault="00D70873"/>
    <w:p w14:paraId="56B9D063" w14:textId="317C3B4F" w:rsidR="00D70873" w:rsidRDefault="00D70873"/>
    <w:p w14:paraId="05FC1B45" w14:textId="33AEEA2D" w:rsidR="00D70873" w:rsidRDefault="00D70873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3E742268" w14:textId="3D8C71A3" w:rsidR="00DC448F" w:rsidRPr="0027498D" w:rsidRDefault="00DC448F" w:rsidP="00B83A00">
      <w:pPr>
        <w:ind w:firstLine="0"/>
        <w:jc w:val="center"/>
        <w:rPr>
          <w:caps/>
        </w:rPr>
      </w:pPr>
      <w:r w:rsidRPr="0027498D">
        <w:rPr>
          <w:caps/>
        </w:rPr>
        <w:lastRenderedPageBreak/>
        <w:t>Зміст</w:t>
      </w:r>
    </w:p>
    <w:p w14:paraId="5DBED087" w14:textId="6F630E98" w:rsidR="005069E5" w:rsidRDefault="00B83A00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245774" w:history="1">
        <w:r w:rsidR="005069E5" w:rsidRPr="00C71C70">
          <w:rPr>
            <w:rStyle w:val="a4"/>
            <w:noProof/>
          </w:rPr>
          <w:t>Вступ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_Toc32245774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 w:rsidR="007E4A12">
          <w:rPr>
            <w:noProof/>
            <w:webHidden/>
          </w:rPr>
          <w:t>3</w:t>
        </w:r>
        <w:r w:rsidR="005069E5">
          <w:rPr>
            <w:noProof/>
            <w:webHidden/>
          </w:rPr>
          <w:fldChar w:fldCharType="end"/>
        </w:r>
      </w:hyperlink>
    </w:p>
    <w:p w14:paraId="7C52BC8E" w14:textId="68FE7C04" w:rsidR="005069E5" w:rsidRDefault="007E4A12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75" w:history="1">
        <w:r w:rsidR="005069E5" w:rsidRPr="00C71C70">
          <w:rPr>
            <w:rStyle w:val="a4"/>
            <w:noProof/>
          </w:rPr>
          <w:t>1 Визначення та розрахунок Індексу «екологічної урбанізації» за регіонами України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_Toc32245775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069E5">
          <w:rPr>
            <w:noProof/>
            <w:webHidden/>
          </w:rPr>
          <w:fldChar w:fldCharType="end"/>
        </w:r>
      </w:hyperlink>
    </w:p>
    <w:p w14:paraId="0D189AE9" w14:textId="465F0FC7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76" w:history="1">
        <w:r w:rsidR="005069E5" w:rsidRPr="00C71C70">
          <w:rPr>
            <w:rStyle w:val="a4"/>
            <w:noProof/>
          </w:rPr>
          <w:t>1.1 Вплив урбанізаційних процесів на природні водні об´єкти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_Toc32245776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069E5">
          <w:rPr>
            <w:noProof/>
            <w:webHidden/>
          </w:rPr>
          <w:fldChar w:fldCharType="end"/>
        </w:r>
      </w:hyperlink>
    </w:p>
    <w:p w14:paraId="03FB91EC" w14:textId="6CAE0598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77" w:history="1">
        <w:r w:rsidR="005069E5" w:rsidRPr="00C71C70">
          <w:rPr>
            <w:rStyle w:val="a4"/>
            <w:noProof/>
          </w:rPr>
          <w:t>1.2 Визначення індексу урбогенного навантаження на територію регіонів України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_Toc32245777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069E5">
          <w:rPr>
            <w:noProof/>
            <w:webHidden/>
          </w:rPr>
          <w:fldChar w:fldCharType="end"/>
        </w:r>
      </w:hyperlink>
    </w:p>
    <w:p w14:paraId="6519C3D4" w14:textId="4C83E0D0" w:rsidR="005069E5" w:rsidRDefault="007E4A12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78" w:history="1">
        <w:r w:rsidR="005069E5" w:rsidRPr="00C71C70">
          <w:rPr>
            <w:rStyle w:val="a4"/>
            <w:noProof/>
          </w:rPr>
          <w:t>2 Визначення коефіцієнта дефіциту водних ресурсів регіонів та залежності від параметрів урбанізації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_Toc32245778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069E5">
          <w:rPr>
            <w:noProof/>
            <w:webHidden/>
          </w:rPr>
          <w:fldChar w:fldCharType="end"/>
        </w:r>
      </w:hyperlink>
    </w:p>
    <w:p w14:paraId="287A8597" w14:textId="143E6106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79" w:history="1">
        <w:r w:rsidR="005069E5" w:rsidRPr="00C71C70">
          <w:rPr>
            <w:rStyle w:val="a4"/>
            <w:noProof/>
          </w:rPr>
          <w:t>2.1 Дослідження динаміки водоспоживання та водовідведення відповідно чиннику урбанізації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_Toc32245779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069E5">
          <w:rPr>
            <w:noProof/>
            <w:webHidden/>
          </w:rPr>
          <w:fldChar w:fldCharType="end"/>
        </w:r>
      </w:hyperlink>
    </w:p>
    <w:p w14:paraId="7F63C912" w14:textId="444FC91E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80" w:history="1">
        <w:r w:rsidR="005069E5" w:rsidRPr="00C71C70">
          <w:rPr>
            <w:rStyle w:val="a4"/>
            <w:noProof/>
          </w:rPr>
          <w:t>2.2 Визначення коефіцієнту дефіциту водних ресурсів для регіонів України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_Toc32245780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069E5">
          <w:rPr>
            <w:noProof/>
            <w:webHidden/>
          </w:rPr>
          <w:fldChar w:fldCharType="end"/>
        </w:r>
      </w:hyperlink>
    </w:p>
    <w:p w14:paraId="3225A1DD" w14:textId="064A996B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81" w:history="1">
        <w:r w:rsidR="005069E5" w:rsidRPr="00C71C70">
          <w:rPr>
            <w:rStyle w:val="a4"/>
            <w:noProof/>
            <w:lang w:val="ru-RU"/>
          </w:rPr>
          <w:t>2</w:t>
        </w:r>
        <w:r w:rsidR="005069E5" w:rsidRPr="00C71C70">
          <w:rPr>
            <w:rStyle w:val="a4"/>
            <w:noProof/>
          </w:rPr>
          <w:t>.</w:t>
        </w:r>
        <w:r w:rsidR="005069E5" w:rsidRPr="00C71C70">
          <w:rPr>
            <w:rStyle w:val="a4"/>
            <w:noProof/>
            <w:lang w:val="ru-RU"/>
          </w:rPr>
          <w:t xml:space="preserve">3 </w:t>
        </w:r>
        <w:r w:rsidR="005069E5" w:rsidRPr="00C71C70">
          <w:rPr>
            <w:rStyle w:val="a4"/>
            <w:noProof/>
          </w:rPr>
          <w:t>Кореляції рівня використання свіжої води з коефіцієнтом створення дефіциту водних ресурсів К</w:t>
        </w:r>
        <w:r w:rsidR="005069E5" w:rsidRPr="00C71C70">
          <w:rPr>
            <w:rStyle w:val="a4"/>
            <w:noProof/>
            <w:vertAlign w:val="subscript"/>
          </w:rPr>
          <w:t>с-з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_Toc32245781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069E5">
          <w:rPr>
            <w:noProof/>
            <w:webHidden/>
          </w:rPr>
          <w:fldChar w:fldCharType="end"/>
        </w:r>
      </w:hyperlink>
    </w:p>
    <w:p w14:paraId="68BF6B88" w14:textId="6588F784" w:rsidR="005069E5" w:rsidRDefault="007E4A12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82" w:history="1">
        <w:r w:rsidR="005069E5" w:rsidRPr="00C71C70">
          <w:rPr>
            <w:rStyle w:val="a4"/>
            <w:noProof/>
          </w:rPr>
          <w:t>2.4 Кореляції рівня урбогенного навантаження території з коефіцієнтом створення дефіциту водних ресурсів К</w:t>
        </w:r>
        <w:r w:rsidR="005069E5" w:rsidRPr="00C71C70">
          <w:rPr>
            <w:rStyle w:val="a4"/>
            <w:noProof/>
            <w:vertAlign w:val="subscript"/>
          </w:rPr>
          <w:t xml:space="preserve">с-з </w:t>
        </w:r>
        <w:r w:rsidR="005069E5" w:rsidRPr="00C71C70">
          <w:rPr>
            <w:rStyle w:val="a4"/>
            <w:noProof/>
          </w:rPr>
          <w:t xml:space="preserve"> за регіонами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_Toc32245782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069E5">
          <w:rPr>
            <w:noProof/>
            <w:webHidden/>
          </w:rPr>
          <w:fldChar w:fldCharType="end"/>
        </w:r>
      </w:hyperlink>
    </w:p>
    <w:p w14:paraId="128D2EDB" w14:textId="70B0884F" w:rsidR="005069E5" w:rsidRDefault="007E4A12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83" w:history="1">
        <w:r w:rsidR="005069E5" w:rsidRPr="00C71C70">
          <w:rPr>
            <w:rStyle w:val="a4"/>
            <w:noProof/>
          </w:rPr>
          <w:t>Висновки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_Toc32245783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5069E5">
          <w:rPr>
            <w:noProof/>
            <w:webHidden/>
          </w:rPr>
          <w:fldChar w:fldCharType="end"/>
        </w:r>
      </w:hyperlink>
    </w:p>
    <w:p w14:paraId="4D4B30FE" w14:textId="670AD78C" w:rsidR="005069E5" w:rsidRDefault="007E4A12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32245784" w:history="1">
        <w:r w:rsidR="005069E5" w:rsidRPr="00C71C70">
          <w:rPr>
            <w:rStyle w:val="a4"/>
            <w:noProof/>
          </w:rPr>
          <w:t>Список використаних джерел</w:t>
        </w:r>
        <w:r w:rsidR="005069E5">
          <w:rPr>
            <w:noProof/>
            <w:webHidden/>
          </w:rPr>
          <w:tab/>
        </w:r>
        <w:r w:rsidR="005069E5">
          <w:rPr>
            <w:noProof/>
            <w:webHidden/>
          </w:rPr>
          <w:fldChar w:fldCharType="begin"/>
        </w:r>
        <w:r w:rsidR="005069E5">
          <w:rPr>
            <w:noProof/>
            <w:webHidden/>
          </w:rPr>
          <w:instrText xml:space="preserve"> PAGEREF _Toc32245784 \h </w:instrText>
        </w:r>
        <w:r w:rsidR="005069E5">
          <w:rPr>
            <w:noProof/>
            <w:webHidden/>
          </w:rPr>
        </w:r>
        <w:r w:rsidR="005069E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5069E5">
          <w:rPr>
            <w:noProof/>
            <w:webHidden/>
          </w:rPr>
          <w:fldChar w:fldCharType="end"/>
        </w:r>
      </w:hyperlink>
    </w:p>
    <w:p w14:paraId="51FF21A3" w14:textId="58A36B45" w:rsidR="00DC448F" w:rsidRPr="00DC448F" w:rsidRDefault="00B83A00" w:rsidP="00DC448F">
      <w:pPr>
        <w:ind w:left="709" w:firstLine="0"/>
      </w:pPr>
      <w:r>
        <w:fldChar w:fldCharType="end"/>
      </w:r>
    </w:p>
    <w:p w14:paraId="5FBFB17E" w14:textId="77777777" w:rsidR="00DC448F" w:rsidRPr="00DC448F" w:rsidRDefault="00DC448F" w:rsidP="00DC448F">
      <w:pPr>
        <w:ind w:left="709" w:firstLine="0"/>
      </w:pPr>
    </w:p>
    <w:p w14:paraId="6FDB26D7" w14:textId="77777777" w:rsidR="00DC448F" w:rsidRPr="00DC448F" w:rsidRDefault="00DC448F" w:rsidP="00DC448F">
      <w:pPr>
        <w:ind w:left="709" w:firstLine="0"/>
      </w:pPr>
    </w:p>
    <w:p w14:paraId="261AB74C" w14:textId="77777777" w:rsidR="00DC448F" w:rsidRDefault="00DC448F">
      <w:pPr>
        <w:spacing w:after="160" w:line="259" w:lineRule="auto"/>
        <w:ind w:firstLine="0"/>
        <w:contextualSpacing w:val="0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628AD3E5" w14:textId="456DF347" w:rsidR="00D70873" w:rsidRPr="0027498D" w:rsidRDefault="00D70873" w:rsidP="00B83C5B">
      <w:pPr>
        <w:pStyle w:val="1"/>
        <w:ind w:firstLine="0"/>
        <w:rPr>
          <w:b w:val="0"/>
        </w:rPr>
      </w:pPr>
      <w:bookmarkStart w:id="1" w:name="_Toc32245774"/>
      <w:r w:rsidRPr="0027498D">
        <w:rPr>
          <w:b w:val="0"/>
        </w:rPr>
        <w:lastRenderedPageBreak/>
        <w:t>Вступ</w:t>
      </w:r>
      <w:bookmarkEnd w:id="1"/>
    </w:p>
    <w:p w14:paraId="0FD9B2B3" w14:textId="77777777" w:rsidR="006542E1" w:rsidRPr="0027498D" w:rsidRDefault="00D70873" w:rsidP="00DC448F">
      <w:pPr>
        <w:rPr>
          <w:b/>
        </w:rPr>
      </w:pPr>
      <w:r w:rsidRPr="0027498D">
        <w:rPr>
          <w:b/>
          <w:bCs/>
        </w:rPr>
        <w:t>Актуальність роботи</w:t>
      </w:r>
      <w:r w:rsidR="006542E1" w:rsidRPr="0027498D">
        <w:rPr>
          <w:b/>
        </w:rPr>
        <w:t>.</w:t>
      </w:r>
      <w:r w:rsidR="00DC448F" w:rsidRPr="0027498D">
        <w:rPr>
          <w:b/>
        </w:rPr>
        <w:t xml:space="preserve"> </w:t>
      </w:r>
    </w:p>
    <w:p w14:paraId="1CE2BE29" w14:textId="57B3EF1B" w:rsidR="00DC448F" w:rsidRPr="00DC448F" w:rsidRDefault="00DC448F" w:rsidP="00DC448F">
      <w:pPr>
        <w:rPr>
          <w:szCs w:val="24"/>
        </w:rPr>
      </w:pPr>
      <w:bookmarkStart w:id="2" w:name="_Hlk31097107"/>
      <w:r w:rsidRPr="00DC448F">
        <w:rPr>
          <w:szCs w:val="24"/>
        </w:rPr>
        <w:t xml:space="preserve">Раціональне використання водних ресурсів є необхідною умовою сталого розвитку держави або окремого регіону. Україна є </w:t>
      </w:r>
      <w:r w:rsidR="00292BD8" w:rsidRPr="00DC448F">
        <w:rPr>
          <w:szCs w:val="24"/>
        </w:rPr>
        <w:t>ресурсною</w:t>
      </w:r>
      <w:r w:rsidR="00292BD8">
        <w:rPr>
          <w:szCs w:val="24"/>
        </w:rPr>
        <w:t xml:space="preserve"> </w:t>
      </w:r>
      <w:r w:rsidRPr="00DC448F">
        <w:rPr>
          <w:szCs w:val="24"/>
        </w:rPr>
        <w:t>експортно-орієнтовано</w:t>
      </w:r>
      <w:r w:rsidR="00292BD8">
        <w:rPr>
          <w:szCs w:val="24"/>
        </w:rPr>
        <w:t>ю країною</w:t>
      </w:r>
      <w:r w:rsidRPr="00DC448F">
        <w:rPr>
          <w:szCs w:val="24"/>
        </w:rPr>
        <w:t xml:space="preserve">, а її економіка </w:t>
      </w:r>
      <w:r w:rsidR="00292BD8">
        <w:rPr>
          <w:szCs w:val="24"/>
        </w:rPr>
        <w:t>–</w:t>
      </w:r>
      <w:r w:rsidRPr="00DC448F">
        <w:rPr>
          <w:szCs w:val="24"/>
        </w:rPr>
        <w:t xml:space="preserve"> однієї з найбільш енергоємних у світі. Сировинний характер розвитку виробництва зберігається в більшості регіонів, що значно збільшує антропогенне навантаження на навколишнє середовище і особливо позначається на природних вод</w:t>
      </w:r>
      <w:r w:rsidR="005F6D7F">
        <w:rPr>
          <w:szCs w:val="24"/>
        </w:rPr>
        <w:t>них об´єктах</w:t>
      </w:r>
      <w:r w:rsidRPr="00DC448F">
        <w:rPr>
          <w:szCs w:val="24"/>
        </w:rPr>
        <w:t xml:space="preserve">. Водогосподарські і </w:t>
      </w:r>
      <w:proofErr w:type="spellStart"/>
      <w:r w:rsidRPr="00DC448F">
        <w:rPr>
          <w:szCs w:val="24"/>
        </w:rPr>
        <w:t>гідроекологічні</w:t>
      </w:r>
      <w:proofErr w:type="spellEnd"/>
      <w:r w:rsidRPr="00DC448F">
        <w:rPr>
          <w:szCs w:val="24"/>
        </w:rPr>
        <w:t xml:space="preserve"> проблеми поглиблюються природним дефіцитом водних ресурсів</w:t>
      </w:r>
      <w:r w:rsidR="005F6D7F">
        <w:rPr>
          <w:szCs w:val="24"/>
        </w:rPr>
        <w:t xml:space="preserve">, </w:t>
      </w:r>
      <w:r w:rsidRPr="00DC448F">
        <w:rPr>
          <w:szCs w:val="24"/>
        </w:rPr>
        <w:t xml:space="preserve">їх нерівномірним розподілом по території </w:t>
      </w:r>
      <w:r w:rsidR="005F6D7F">
        <w:rPr>
          <w:szCs w:val="24"/>
        </w:rPr>
        <w:t>країни та</w:t>
      </w:r>
      <w:r w:rsidRPr="00DC448F">
        <w:rPr>
          <w:szCs w:val="24"/>
        </w:rPr>
        <w:t xml:space="preserve"> в часі.</w:t>
      </w:r>
    </w:p>
    <w:p w14:paraId="4F72C1AD" w14:textId="14DE71B1" w:rsidR="00737F60" w:rsidRDefault="005F6D7F" w:rsidP="00737F60">
      <w:r>
        <w:rPr>
          <w:szCs w:val="24"/>
        </w:rPr>
        <w:t>Урбанізаційні процеси здійснюють комплексний вплив на водні ресурси</w:t>
      </w:r>
      <w:r w:rsidR="00296E39">
        <w:rPr>
          <w:szCs w:val="24"/>
        </w:rPr>
        <w:t xml:space="preserve"> не тільки поряд з містами, але й далеко за межами </w:t>
      </w:r>
      <w:proofErr w:type="spellStart"/>
      <w:r w:rsidR="00296E39">
        <w:rPr>
          <w:szCs w:val="24"/>
        </w:rPr>
        <w:t>селітебних</w:t>
      </w:r>
      <w:proofErr w:type="spellEnd"/>
      <w:r w:rsidR="00296E39">
        <w:rPr>
          <w:szCs w:val="24"/>
        </w:rPr>
        <w:t xml:space="preserve"> територій</w:t>
      </w:r>
      <w:r>
        <w:rPr>
          <w:szCs w:val="24"/>
        </w:rPr>
        <w:t xml:space="preserve">. Формування </w:t>
      </w:r>
      <w:proofErr w:type="spellStart"/>
      <w:r>
        <w:rPr>
          <w:szCs w:val="24"/>
        </w:rPr>
        <w:t>урбогенних</w:t>
      </w:r>
      <w:proofErr w:type="spellEnd"/>
      <w:r>
        <w:rPr>
          <w:szCs w:val="24"/>
        </w:rPr>
        <w:t xml:space="preserve"> зон під впливом господарської діяльності призвело до територіальної диференціації масштабів навантаження на довкілля та формуванню неоднорідних за екологічним станом водних та наземних екосистем</w:t>
      </w:r>
      <w:r w:rsidR="00296E39">
        <w:rPr>
          <w:szCs w:val="24"/>
        </w:rPr>
        <w:t xml:space="preserve">. </w:t>
      </w:r>
      <w:r w:rsidR="00737F60">
        <w:t>Г</w:t>
      </w:r>
      <w:r w:rsidR="00737F60" w:rsidRPr="008D420E">
        <w:t xml:space="preserve">лобальна </w:t>
      </w:r>
      <w:r w:rsidR="00737F60">
        <w:t xml:space="preserve">урбанізація і </w:t>
      </w:r>
      <w:r w:rsidR="00737F60" w:rsidRPr="008D420E">
        <w:t>деградація природного середовища</w:t>
      </w:r>
      <w:r w:rsidR="00737F60">
        <w:t xml:space="preserve"> </w:t>
      </w:r>
      <w:r>
        <w:t>обумовлює стрімке зниження</w:t>
      </w:r>
      <w:r w:rsidR="00737F60" w:rsidRPr="008D420E">
        <w:t xml:space="preserve"> як</w:t>
      </w:r>
      <w:r>
        <w:t>о</w:t>
      </w:r>
      <w:r w:rsidR="00737F60" w:rsidRPr="008D420E">
        <w:t>ст</w:t>
      </w:r>
      <w:r>
        <w:t>і та кількості</w:t>
      </w:r>
      <w:r w:rsidR="00737F60" w:rsidRPr="008D420E">
        <w:t xml:space="preserve"> </w:t>
      </w:r>
      <w:r w:rsidRPr="008D420E">
        <w:t>водних</w:t>
      </w:r>
      <w:r w:rsidR="00737F60">
        <w:t xml:space="preserve"> ресурсів</w:t>
      </w:r>
      <w:r w:rsidR="00737F60" w:rsidRPr="008D420E">
        <w:t xml:space="preserve">, </w:t>
      </w:r>
      <w:r>
        <w:t>що</w:t>
      </w:r>
      <w:r w:rsidR="00737F60">
        <w:t xml:space="preserve"> обмежує їх </w:t>
      </w:r>
      <w:r w:rsidR="00737F60" w:rsidRPr="008D420E">
        <w:t>придатн</w:t>
      </w:r>
      <w:r w:rsidR="00737F60">
        <w:t>ість</w:t>
      </w:r>
      <w:r w:rsidR="00737F60" w:rsidRPr="008D420E">
        <w:t xml:space="preserve"> до використання</w:t>
      </w:r>
      <w:r w:rsidR="00737F60">
        <w:t>.</w:t>
      </w:r>
    </w:p>
    <w:p w14:paraId="1F6A631D" w14:textId="0632F620" w:rsidR="005F6D7F" w:rsidRDefault="00292BD8" w:rsidP="005F6D7F">
      <w:r w:rsidRPr="00FF5F6A">
        <w:t xml:space="preserve">Таким чином, </w:t>
      </w:r>
      <w:bookmarkStart w:id="3" w:name="_Hlk27813885"/>
      <w:bookmarkStart w:id="4" w:name="_Hlk511717558"/>
      <w:r w:rsidRPr="00FF5F6A">
        <w:t xml:space="preserve">дослідження складних багатоелементних </w:t>
      </w:r>
      <w:proofErr w:type="spellStart"/>
      <w:r w:rsidRPr="00FF5F6A">
        <w:t>зв`язків</w:t>
      </w:r>
      <w:proofErr w:type="spellEnd"/>
      <w:r w:rsidRPr="00FF5F6A">
        <w:t xml:space="preserve"> між урбанізацією та </w:t>
      </w:r>
      <w:r w:rsidR="00F07851">
        <w:t>показниками</w:t>
      </w:r>
      <w:r w:rsidR="00BA5E5E">
        <w:t xml:space="preserve"> </w:t>
      </w:r>
      <w:r w:rsidR="00F07851">
        <w:t>незбалансованості водокористування</w:t>
      </w:r>
      <w:r w:rsidRPr="00FF5F6A">
        <w:t xml:space="preserve"> </w:t>
      </w:r>
      <w:r w:rsidRPr="00BA5113">
        <w:rPr>
          <w:b/>
          <w:bCs/>
        </w:rPr>
        <w:t>актуальні</w:t>
      </w:r>
      <w:r w:rsidRPr="00FF5F6A">
        <w:t xml:space="preserve"> для досягнення сталого розвитку міст, регіонів </w:t>
      </w:r>
      <w:r w:rsidR="005F4DA6" w:rsidRPr="00FF5F6A">
        <w:t xml:space="preserve">та </w:t>
      </w:r>
      <w:bookmarkEnd w:id="3"/>
      <w:r w:rsidR="00BA5E5E" w:rsidRPr="00FF5F6A">
        <w:t xml:space="preserve">збереження </w:t>
      </w:r>
      <w:r w:rsidR="00BA5E5E">
        <w:t xml:space="preserve">їх природного </w:t>
      </w:r>
      <w:proofErr w:type="spellStart"/>
      <w:r w:rsidR="005069E5">
        <w:t>водноресурсного</w:t>
      </w:r>
      <w:proofErr w:type="spellEnd"/>
      <w:r w:rsidR="005069E5">
        <w:t xml:space="preserve"> </w:t>
      </w:r>
      <w:r w:rsidR="00BA5E5E">
        <w:t>потенціалу</w:t>
      </w:r>
      <w:r w:rsidRPr="00FF5F6A">
        <w:t>.</w:t>
      </w:r>
      <w:r w:rsidR="005F6D7F">
        <w:t xml:space="preserve"> </w:t>
      </w:r>
    </w:p>
    <w:bookmarkEnd w:id="2"/>
    <w:bookmarkEnd w:id="4"/>
    <w:p w14:paraId="28C58854" w14:textId="66A6F7A8" w:rsidR="00A507C9" w:rsidRDefault="00737F60" w:rsidP="00737F60">
      <w:pPr>
        <w:rPr>
          <w:szCs w:val="24"/>
        </w:rPr>
      </w:pPr>
      <w:r w:rsidRPr="00737F60">
        <w:rPr>
          <w:b/>
          <w:bCs/>
          <w:szCs w:val="24"/>
        </w:rPr>
        <w:t>Мета дослідження</w:t>
      </w:r>
      <w:r>
        <w:rPr>
          <w:szCs w:val="24"/>
        </w:rPr>
        <w:t xml:space="preserve"> –</w:t>
      </w:r>
      <w:r w:rsidR="00A507C9">
        <w:rPr>
          <w:szCs w:val="24"/>
        </w:rPr>
        <w:t xml:space="preserve"> визначення </w:t>
      </w:r>
      <w:r w:rsidR="00B95D0D">
        <w:rPr>
          <w:szCs w:val="24"/>
        </w:rPr>
        <w:t xml:space="preserve">кількісного </w:t>
      </w:r>
      <w:r>
        <w:rPr>
          <w:szCs w:val="24"/>
        </w:rPr>
        <w:t>показника дефіциту вод</w:t>
      </w:r>
      <w:r w:rsidR="00083F23">
        <w:rPr>
          <w:szCs w:val="24"/>
        </w:rPr>
        <w:t>них ресурсів</w:t>
      </w:r>
      <w:r>
        <w:rPr>
          <w:szCs w:val="24"/>
        </w:rPr>
        <w:t xml:space="preserve"> за регіонами країни </w:t>
      </w:r>
      <w:r w:rsidR="00A507C9">
        <w:rPr>
          <w:szCs w:val="24"/>
        </w:rPr>
        <w:t xml:space="preserve">та встановлення </w:t>
      </w:r>
      <w:r w:rsidR="000407F8">
        <w:rPr>
          <w:szCs w:val="24"/>
        </w:rPr>
        <w:t xml:space="preserve">характеру </w:t>
      </w:r>
      <w:r w:rsidR="00A507C9">
        <w:rPr>
          <w:szCs w:val="24"/>
        </w:rPr>
        <w:t>його</w:t>
      </w:r>
      <w:r>
        <w:rPr>
          <w:szCs w:val="24"/>
        </w:rPr>
        <w:t xml:space="preserve"> залежності від </w:t>
      </w:r>
      <w:r w:rsidR="000D07B9">
        <w:rPr>
          <w:szCs w:val="24"/>
        </w:rPr>
        <w:t>показників</w:t>
      </w:r>
      <w:r w:rsidR="00A507C9">
        <w:rPr>
          <w:szCs w:val="24"/>
        </w:rPr>
        <w:t xml:space="preserve"> урбанізації.</w:t>
      </w:r>
    </w:p>
    <w:p w14:paraId="5FBE6936" w14:textId="49A3C612" w:rsidR="00BA5113" w:rsidRDefault="00A507C9" w:rsidP="00737F60">
      <w:pPr>
        <w:rPr>
          <w:szCs w:val="24"/>
        </w:rPr>
      </w:pPr>
      <w:r>
        <w:rPr>
          <w:szCs w:val="24"/>
        </w:rPr>
        <w:t xml:space="preserve">Для досягнення </w:t>
      </w:r>
      <w:r w:rsidR="00BA5113">
        <w:rPr>
          <w:szCs w:val="24"/>
        </w:rPr>
        <w:t xml:space="preserve">означеної мети поставлені наступні </w:t>
      </w:r>
      <w:r w:rsidR="00BA5113" w:rsidRPr="00BA5113">
        <w:rPr>
          <w:b/>
          <w:bCs/>
          <w:szCs w:val="24"/>
        </w:rPr>
        <w:t>завдання</w:t>
      </w:r>
      <w:r w:rsidR="00BA5113">
        <w:rPr>
          <w:b/>
          <w:bCs/>
          <w:szCs w:val="24"/>
        </w:rPr>
        <w:t>:</w:t>
      </w:r>
    </w:p>
    <w:p w14:paraId="0125C6DB" w14:textId="015D4FEB" w:rsidR="003548CC" w:rsidRDefault="003548CC" w:rsidP="000407F8">
      <w:pPr>
        <w:pStyle w:val="a3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Провести аналіз впливу урбанізаційних процесів на </w:t>
      </w:r>
      <w:r w:rsidR="00BC1BAF">
        <w:rPr>
          <w:szCs w:val="24"/>
        </w:rPr>
        <w:t>поверхневі та підземні джерела води.</w:t>
      </w:r>
    </w:p>
    <w:p w14:paraId="73CF8AD0" w14:textId="4E7A8F0C" w:rsidR="00BC1BAF" w:rsidRDefault="00BC1BAF" w:rsidP="000407F8">
      <w:pPr>
        <w:pStyle w:val="a3"/>
        <w:numPr>
          <w:ilvl w:val="0"/>
          <w:numId w:val="9"/>
        </w:numPr>
        <w:rPr>
          <w:szCs w:val="24"/>
        </w:rPr>
      </w:pPr>
      <w:r w:rsidRPr="000407F8">
        <w:rPr>
          <w:szCs w:val="24"/>
        </w:rPr>
        <w:lastRenderedPageBreak/>
        <w:t xml:space="preserve">Оцінити ступінь </w:t>
      </w:r>
      <w:proofErr w:type="spellStart"/>
      <w:r>
        <w:rPr>
          <w:szCs w:val="24"/>
        </w:rPr>
        <w:t>урбогенної</w:t>
      </w:r>
      <w:proofErr w:type="spellEnd"/>
      <w:r>
        <w:rPr>
          <w:szCs w:val="24"/>
        </w:rPr>
        <w:t xml:space="preserve"> насиченості</w:t>
      </w:r>
      <w:r w:rsidRPr="000407F8">
        <w:rPr>
          <w:szCs w:val="24"/>
        </w:rPr>
        <w:t xml:space="preserve"> регіонів України методом індексної оцінки.</w:t>
      </w:r>
    </w:p>
    <w:p w14:paraId="2FB1E6BE" w14:textId="6F934E0A" w:rsidR="00BA5113" w:rsidRPr="000407F8" w:rsidRDefault="00BA5113" w:rsidP="000407F8">
      <w:pPr>
        <w:pStyle w:val="a3"/>
        <w:numPr>
          <w:ilvl w:val="0"/>
          <w:numId w:val="9"/>
        </w:numPr>
        <w:rPr>
          <w:szCs w:val="24"/>
        </w:rPr>
      </w:pPr>
      <w:r w:rsidRPr="000407F8">
        <w:rPr>
          <w:szCs w:val="24"/>
        </w:rPr>
        <w:t xml:space="preserve">Оцінити </w:t>
      </w:r>
      <w:r w:rsidR="00E06D00" w:rsidRPr="000407F8">
        <w:rPr>
          <w:szCs w:val="24"/>
        </w:rPr>
        <w:t xml:space="preserve">динамічні </w:t>
      </w:r>
      <w:r w:rsidRPr="000407F8">
        <w:rPr>
          <w:szCs w:val="24"/>
        </w:rPr>
        <w:t>показники водо</w:t>
      </w:r>
      <w:r w:rsidR="00E06D00" w:rsidRPr="000407F8">
        <w:rPr>
          <w:szCs w:val="24"/>
        </w:rPr>
        <w:t>користування в залежності від демографічних змін в Україні.</w:t>
      </w:r>
    </w:p>
    <w:p w14:paraId="5BF6B701" w14:textId="0DFE8626" w:rsidR="00292BD8" w:rsidRPr="003719BE" w:rsidRDefault="00C00739" w:rsidP="00A02D4D">
      <w:pPr>
        <w:pStyle w:val="a3"/>
        <w:numPr>
          <w:ilvl w:val="0"/>
          <w:numId w:val="9"/>
        </w:numPr>
        <w:rPr>
          <w:szCs w:val="24"/>
        </w:rPr>
      </w:pPr>
      <w:r w:rsidRPr="003719BE">
        <w:rPr>
          <w:szCs w:val="24"/>
        </w:rPr>
        <w:t xml:space="preserve">Дослідити </w:t>
      </w:r>
      <w:r w:rsidR="003719BE" w:rsidRPr="003719BE">
        <w:rPr>
          <w:szCs w:val="24"/>
        </w:rPr>
        <w:t>створення</w:t>
      </w:r>
      <w:r w:rsidRPr="003719BE">
        <w:rPr>
          <w:szCs w:val="24"/>
        </w:rPr>
        <w:t xml:space="preserve"> дефіциту </w:t>
      </w:r>
      <w:r w:rsidR="00FA63F6">
        <w:rPr>
          <w:szCs w:val="24"/>
        </w:rPr>
        <w:t>води</w:t>
      </w:r>
      <w:r w:rsidRPr="003719BE">
        <w:rPr>
          <w:szCs w:val="24"/>
        </w:rPr>
        <w:t xml:space="preserve"> </w:t>
      </w:r>
      <w:r w:rsidR="003719BE" w:rsidRPr="003719BE">
        <w:rPr>
          <w:szCs w:val="24"/>
        </w:rPr>
        <w:t xml:space="preserve">та </w:t>
      </w:r>
      <w:r w:rsidR="003719BE">
        <w:rPr>
          <w:szCs w:val="24"/>
        </w:rPr>
        <w:t>о</w:t>
      </w:r>
      <w:r w:rsidR="00E06D00" w:rsidRPr="003719BE">
        <w:rPr>
          <w:szCs w:val="24"/>
        </w:rPr>
        <w:t>цінити</w:t>
      </w:r>
      <w:r w:rsidR="00BA5113" w:rsidRPr="003719BE">
        <w:rPr>
          <w:szCs w:val="24"/>
        </w:rPr>
        <w:t xml:space="preserve"> </w:t>
      </w:r>
      <w:r w:rsidR="00E06D00" w:rsidRPr="003719BE">
        <w:rPr>
          <w:szCs w:val="24"/>
        </w:rPr>
        <w:t>регіональн</w:t>
      </w:r>
      <w:r w:rsidR="00FA63F6">
        <w:rPr>
          <w:szCs w:val="24"/>
        </w:rPr>
        <w:t>і</w:t>
      </w:r>
      <w:r w:rsidR="00E06D00" w:rsidRPr="003719BE">
        <w:rPr>
          <w:szCs w:val="24"/>
        </w:rPr>
        <w:t xml:space="preserve"> особливост</w:t>
      </w:r>
      <w:r w:rsidR="00FA63F6">
        <w:rPr>
          <w:szCs w:val="24"/>
        </w:rPr>
        <w:t>і</w:t>
      </w:r>
      <w:r w:rsidR="00E06D00" w:rsidRPr="003719BE">
        <w:rPr>
          <w:szCs w:val="24"/>
        </w:rPr>
        <w:t xml:space="preserve"> </w:t>
      </w:r>
      <w:r w:rsidR="00FA63F6">
        <w:rPr>
          <w:szCs w:val="24"/>
        </w:rPr>
        <w:t>відповідного показнику</w:t>
      </w:r>
      <w:r w:rsidR="00E06D00" w:rsidRPr="003719BE">
        <w:rPr>
          <w:szCs w:val="24"/>
        </w:rPr>
        <w:t xml:space="preserve"> при використанні територіальних водних ресурсів.</w:t>
      </w:r>
    </w:p>
    <w:p w14:paraId="6806A5B2" w14:textId="5600A9F8" w:rsidR="003548CC" w:rsidRPr="000407F8" w:rsidRDefault="00CB345D" w:rsidP="000407F8">
      <w:pPr>
        <w:pStyle w:val="a3"/>
        <w:numPr>
          <w:ilvl w:val="0"/>
          <w:numId w:val="9"/>
        </w:numPr>
        <w:rPr>
          <w:szCs w:val="24"/>
        </w:rPr>
      </w:pPr>
      <w:r>
        <w:rPr>
          <w:szCs w:val="24"/>
        </w:rPr>
        <w:t>Провести аналіз</w:t>
      </w:r>
      <w:r w:rsidR="003548CC">
        <w:rPr>
          <w:szCs w:val="24"/>
        </w:rPr>
        <w:t xml:space="preserve"> </w:t>
      </w:r>
      <w:r w:rsidR="003548CC" w:rsidRPr="00386260">
        <w:rPr>
          <w:szCs w:val="24"/>
        </w:rPr>
        <w:t xml:space="preserve">рівня використання населенням </w:t>
      </w:r>
      <w:r>
        <w:rPr>
          <w:szCs w:val="24"/>
        </w:rPr>
        <w:t>свіжої води</w:t>
      </w:r>
      <w:r w:rsidR="003548CC">
        <w:rPr>
          <w:szCs w:val="24"/>
        </w:rPr>
        <w:t xml:space="preserve"> </w:t>
      </w:r>
      <w:r w:rsidR="0094587A">
        <w:rPr>
          <w:szCs w:val="24"/>
        </w:rPr>
        <w:t>відповідно</w:t>
      </w:r>
      <w:r w:rsidR="003548CC">
        <w:rPr>
          <w:szCs w:val="24"/>
        </w:rPr>
        <w:t xml:space="preserve"> </w:t>
      </w:r>
      <w:r w:rsidR="003548CC">
        <w:rPr>
          <w:szCs w:val="28"/>
        </w:rPr>
        <w:t>дефіцит</w:t>
      </w:r>
      <w:r w:rsidR="00B95D0D">
        <w:rPr>
          <w:szCs w:val="28"/>
        </w:rPr>
        <w:t>у</w:t>
      </w:r>
      <w:r w:rsidR="003548CC">
        <w:rPr>
          <w:szCs w:val="28"/>
        </w:rPr>
        <w:t xml:space="preserve"> води </w:t>
      </w:r>
      <w:r>
        <w:rPr>
          <w:szCs w:val="28"/>
        </w:rPr>
        <w:t>за регіонами</w:t>
      </w:r>
      <w:r w:rsidR="003548CC">
        <w:rPr>
          <w:szCs w:val="28"/>
        </w:rPr>
        <w:t>.</w:t>
      </w:r>
    </w:p>
    <w:p w14:paraId="7338EE20" w14:textId="45E3D4FD" w:rsidR="00872616" w:rsidRPr="000407F8" w:rsidRDefault="00872616" w:rsidP="000407F8">
      <w:pPr>
        <w:pStyle w:val="a3"/>
        <w:numPr>
          <w:ilvl w:val="0"/>
          <w:numId w:val="9"/>
        </w:numPr>
        <w:rPr>
          <w:szCs w:val="24"/>
        </w:rPr>
      </w:pPr>
      <w:r w:rsidRPr="000407F8">
        <w:rPr>
          <w:szCs w:val="24"/>
        </w:rPr>
        <w:t xml:space="preserve">Провести аналіз </w:t>
      </w:r>
      <w:r w:rsidR="0094587A">
        <w:rPr>
          <w:szCs w:val="24"/>
        </w:rPr>
        <w:t>співвідношення</w:t>
      </w:r>
      <w:r w:rsidR="000407F8" w:rsidRPr="000407F8">
        <w:rPr>
          <w:szCs w:val="24"/>
        </w:rPr>
        <w:t xml:space="preserve"> показників дефіциту води та </w:t>
      </w:r>
      <w:r w:rsidR="0094587A">
        <w:rPr>
          <w:szCs w:val="24"/>
        </w:rPr>
        <w:t>індексу</w:t>
      </w:r>
      <w:r w:rsidR="000407F8" w:rsidRPr="000407F8">
        <w:rPr>
          <w:szCs w:val="24"/>
        </w:rPr>
        <w:t xml:space="preserve"> урбанізації в регіональному розрізі.</w:t>
      </w:r>
    </w:p>
    <w:p w14:paraId="2786482B" w14:textId="7285790A" w:rsidR="00292BD8" w:rsidRPr="00FF5F6A" w:rsidRDefault="00D70873" w:rsidP="00292BD8">
      <w:r w:rsidRPr="006542E1">
        <w:rPr>
          <w:b/>
          <w:bCs/>
        </w:rPr>
        <w:t>Методика дослідження</w:t>
      </w:r>
      <w:r w:rsidR="006542E1">
        <w:t xml:space="preserve">. </w:t>
      </w:r>
      <w:r w:rsidR="00292BD8">
        <w:t xml:space="preserve">Використані </w:t>
      </w:r>
      <w:r w:rsidR="00292BD8" w:rsidRPr="00FF5F6A">
        <w:t xml:space="preserve">методи аналізу, синтезу і узагальнення, метод статистичного оброблення даних, метод індексної оцінки. </w:t>
      </w:r>
      <w:r w:rsidR="00D13EBF" w:rsidRPr="00FF5F6A">
        <w:t>Аналітичні методи базувалися на стандартизації або нормалізації показників</w:t>
      </w:r>
      <w:r w:rsidR="00D13EBF">
        <w:t xml:space="preserve"> за алгоритмом, представленим в роботі [</w:t>
      </w:r>
      <w:r w:rsidR="00872616">
        <w:t>1</w:t>
      </w:r>
      <w:r w:rsidR="00D13EBF">
        <w:t>]</w:t>
      </w:r>
      <w:r w:rsidR="00D13EBF" w:rsidRPr="00FF5F6A">
        <w:t xml:space="preserve"> і визначенні розмірів відхилення від середнього, чи на визначенні вагових коефіцієнтів. Застосовані вагові коефіцієнти в адитивній формі</w:t>
      </w:r>
      <w:r w:rsidR="00D13EBF">
        <w:t xml:space="preserve"> [</w:t>
      </w:r>
      <w:r w:rsidR="00872616">
        <w:t>2</w:t>
      </w:r>
      <w:r w:rsidR="00D13EBF">
        <w:t>]</w:t>
      </w:r>
      <w:r w:rsidR="00D13EBF" w:rsidRPr="00FF5F6A">
        <w:t>.</w:t>
      </w:r>
      <w:r w:rsidR="00B95D0D">
        <w:t xml:space="preserve"> </w:t>
      </w:r>
      <w:r w:rsidR="005F4DA6">
        <w:t xml:space="preserve">Розрахунки </w:t>
      </w:r>
      <w:r w:rsidR="00292BD8" w:rsidRPr="00FF5F6A">
        <w:t xml:space="preserve">та нормалізація статистичних даних проведений із застосуванням бібліотеки Панда пакету </w:t>
      </w:r>
      <w:proofErr w:type="spellStart"/>
      <w:r w:rsidR="00292BD8" w:rsidRPr="00FF5F6A">
        <w:t>Python</w:t>
      </w:r>
      <w:proofErr w:type="spellEnd"/>
      <w:r w:rsidR="00292BD8" w:rsidRPr="00FF5F6A">
        <w:t xml:space="preserve">, </w:t>
      </w:r>
      <w:r w:rsidR="005F4DA6" w:rsidRPr="006F2DAF">
        <w:t xml:space="preserve">серія </w:t>
      </w:r>
      <w:proofErr w:type="spellStart"/>
      <w:r w:rsidR="005F4DA6" w:rsidRPr="006F2DAF">
        <w:t>DataFrame</w:t>
      </w:r>
      <w:proofErr w:type="spellEnd"/>
      <w:r w:rsidR="005F4DA6" w:rsidRPr="006F2DAF">
        <w:t xml:space="preserve">, версія </w:t>
      </w:r>
      <w:r w:rsidR="005F4DA6" w:rsidRPr="006F2DAF">
        <w:rPr>
          <w:color w:val="212224"/>
        </w:rPr>
        <w:t>v0.22.0</w:t>
      </w:r>
      <w:r w:rsidR="00613D9A">
        <w:t xml:space="preserve"> </w:t>
      </w:r>
      <w:r w:rsidR="005F4DA6" w:rsidRPr="00FF5F6A">
        <w:rPr>
          <w:color w:val="212224"/>
        </w:rPr>
        <w:t>(</w:t>
      </w:r>
      <w:proofErr w:type="spellStart"/>
      <w:r w:rsidR="005F4DA6" w:rsidRPr="00FF5F6A">
        <w:rPr>
          <w:color w:val="212224"/>
        </w:rPr>
        <w:t>December</w:t>
      </w:r>
      <w:proofErr w:type="spellEnd"/>
      <w:r w:rsidR="005F4DA6" w:rsidRPr="00FF5F6A">
        <w:rPr>
          <w:color w:val="212224"/>
        </w:rPr>
        <w:t xml:space="preserve"> 29, 2017)</w:t>
      </w:r>
      <w:r w:rsidR="005F4DA6">
        <w:t xml:space="preserve"> </w:t>
      </w:r>
      <w:r w:rsidR="00613D9A">
        <w:t>[</w:t>
      </w:r>
      <w:r w:rsidR="00872616">
        <w:t>3</w:t>
      </w:r>
      <w:r w:rsidR="00613D9A">
        <w:t>]</w:t>
      </w:r>
      <w:r w:rsidR="00292BD8" w:rsidRPr="00FF5F6A">
        <w:t xml:space="preserve">. </w:t>
      </w:r>
      <w:r w:rsidR="005F4DA6">
        <w:t>Графічний аналіз проводився із застосуванням</w:t>
      </w:r>
      <w:r w:rsidR="005F4DA6" w:rsidRPr="006F2DAF">
        <w:t xml:space="preserve"> програмного забезпечення MS Office Excel</w:t>
      </w:r>
      <w:r w:rsidR="005F4DA6">
        <w:t>.</w:t>
      </w:r>
      <w:r w:rsidR="005F4DA6" w:rsidRPr="00FF5F6A">
        <w:t xml:space="preserve"> </w:t>
      </w:r>
      <w:r w:rsidR="00935DA0" w:rsidRPr="006F2DAF">
        <w:t>Також використано функцію – лінія тренду на діаграмах, яка відповідає достовірності апроксимації статистичних даних рівнянням регресії</w:t>
      </w:r>
      <w:r w:rsidR="00D13EBF">
        <w:t>.</w:t>
      </w:r>
      <w:r w:rsidR="00935DA0" w:rsidRPr="00FF5F6A">
        <w:t xml:space="preserve"> </w:t>
      </w:r>
    </w:p>
    <w:p w14:paraId="3D925B28" w14:textId="32BFD431" w:rsidR="00DC448F" w:rsidRDefault="00DC448F"/>
    <w:p w14:paraId="043C1A4C" w14:textId="10C97575" w:rsidR="00DC448F" w:rsidRDefault="00DC448F"/>
    <w:p w14:paraId="1BABC48D" w14:textId="27A00DCC" w:rsidR="00DC448F" w:rsidRDefault="00DC448F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077E1124" w14:textId="0ED5AA91" w:rsidR="005C5EE2" w:rsidRDefault="00DC448F" w:rsidP="0027498D">
      <w:pPr>
        <w:pStyle w:val="1"/>
        <w:spacing w:before="0" w:after="0"/>
        <w:ind w:firstLine="0"/>
        <w:rPr>
          <w:b w:val="0"/>
        </w:rPr>
      </w:pPr>
      <w:bookmarkStart w:id="5" w:name="_Toc32245775"/>
      <w:r>
        <w:lastRenderedPageBreak/>
        <w:t xml:space="preserve">1 </w:t>
      </w:r>
      <w:r w:rsidR="000263C7" w:rsidRPr="0027498D">
        <w:rPr>
          <w:b w:val="0"/>
        </w:rPr>
        <w:t xml:space="preserve">Визначення та розрахунок </w:t>
      </w:r>
      <w:r w:rsidR="005C5EE2" w:rsidRPr="0027498D">
        <w:rPr>
          <w:b w:val="0"/>
        </w:rPr>
        <w:t>Інд</w:t>
      </w:r>
      <w:r w:rsidR="000263C7" w:rsidRPr="0027498D">
        <w:rPr>
          <w:b w:val="0"/>
        </w:rPr>
        <w:t>ексу</w:t>
      </w:r>
      <w:r w:rsidR="005C5EE2" w:rsidRPr="0027498D">
        <w:rPr>
          <w:b w:val="0"/>
        </w:rPr>
        <w:t xml:space="preserve"> «екологічної урбанізації</w:t>
      </w:r>
      <w:r w:rsidR="005F1AC8" w:rsidRPr="0027498D">
        <w:rPr>
          <w:b w:val="0"/>
        </w:rPr>
        <w:t>»</w:t>
      </w:r>
      <w:r w:rsidR="000263C7" w:rsidRPr="0027498D">
        <w:rPr>
          <w:b w:val="0"/>
        </w:rPr>
        <w:t xml:space="preserve"> за регіонами України</w:t>
      </w:r>
      <w:bookmarkEnd w:id="5"/>
    </w:p>
    <w:p w14:paraId="35FD32C6" w14:textId="77777777" w:rsidR="0027498D" w:rsidRPr="0027498D" w:rsidRDefault="0027498D" w:rsidP="0027498D"/>
    <w:p w14:paraId="0A643E24" w14:textId="1279A0D3" w:rsidR="005C5EE2" w:rsidRDefault="006542E1" w:rsidP="0027498D">
      <w:pPr>
        <w:pStyle w:val="2"/>
        <w:spacing w:before="0" w:after="0"/>
        <w:rPr>
          <w:b w:val="0"/>
        </w:rPr>
      </w:pPr>
      <w:bookmarkStart w:id="6" w:name="_Toc32245776"/>
      <w:r w:rsidRPr="0027498D">
        <w:rPr>
          <w:b w:val="0"/>
        </w:rPr>
        <w:t>1</w:t>
      </w:r>
      <w:r w:rsidR="005C5EE2" w:rsidRPr="0027498D">
        <w:rPr>
          <w:b w:val="0"/>
        </w:rPr>
        <w:t xml:space="preserve">.1 </w:t>
      </w:r>
      <w:r w:rsidR="00EA42C6" w:rsidRPr="0027498D">
        <w:rPr>
          <w:b w:val="0"/>
        </w:rPr>
        <w:t xml:space="preserve">Вплив урбанізаційних процесів на </w:t>
      </w:r>
      <w:r w:rsidR="009A2D6A" w:rsidRPr="0027498D">
        <w:rPr>
          <w:b w:val="0"/>
        </w:rPr>
        <w:t>природні водні об´єкти</w:t>
      </w:r>
      <w:bookmarkEnd w:id="6"/>
    </w:p>
    <w:p w14:paraId="5F1B8349" w14:textId="77777777" w:rsidR="0027498D" w:rsidRPr="0027498D" w:rsidRDefault="0027498D" w:rsidP="0027498D"/>
    <w:p w14:paraId="643CC954" w14:textId="025D9C81" w:rsidR="00AE1491" w:rsidRDefault="00AE1491" w:rsidP="005C5EE2">
      <w:r w:rsidRPr="00FF5F6A">
        <w:rPr>
          <w:szCs w:val="28"/>
        </w:rPr>
        <w:t>Урбанізація є невід’ємною рисою сучасної цивілізації</w:t>
      </w:r>
      <w:r>
        <w:rPr>
          <w:szCs w:val="28"/>
        </w:rPr>
        <w:t xml:space="preserve"> </w:t>
      </w:r>
      <w:r w:rsidRPr="00FF5F6A">
        <w:rPr>
          <w:szCs w:val="28"/>
        </w:rPr>
        <w:t>і обумовлює</w:t>
      </w:r>
      <w:r>
        <w:rPr>
          <w:szCs w:val="28"/>
        </w:rPr>
        <w:t xml:space="preserve"> </w:t>
      </w:r>
      <w:r w:rsidRPr="00FF5F6A">
        <w:t>пагубні зміни навколишнього природного середовища</w:t>
      </w:r>
      <w:r>
        <w:t xml:space="preserve">. </w:t>
      </w:r>
      <w:r w:rsidRPr="00FF5F6A">
        <w:t>Антропогенний вплив на елементи довкілля полягає в складних та неоднозначних процесах та явищах, які змінюють межі сталості природних екосистем та біосфери в цілому. Активний прояв техногенезу пов’язаний з високим рівнем урбанізації території України, загальна площа міст і селищ становить 19 тис. км</w:t>
      </w:r>
      <w:r w:rsidRPr="00FF5F6A">
        <w:rPr>
          <w:vertAlign w:val="superscript"/>
        </w:rPr>
        <w:t>2</w:t>
      </w:r>
      <w:r w:rsidRPr="00FF5F6A">
        <w:t xml:space="preserve"> або 3 % площі території держави із зосередженням в них близько 70 % населення</w:t>
      </w:r>
      <w:r w:rsidRPr="009A2D6A">
        <w:t xml:space="preserve">. </w:t>
      </w:r>
      <w:r w:rsidRPr="00FF5F6A">
        <w:t>Динамічні демографічні зміни віддзеркалюють особливості постіндустріального розвитку країни, але повністю їх не ототожнюють. Процес урбанізації охоплює взаємопов'язані аспекти економічної, соціальної, виробничої діяльності людини</w:t>
      </w:r>
      <w:r w:rsidRPr="009A2D6A">
        <w:t>.</w:t>
      </w:r>
      <w:r w:rsidR="009A2D6A" w:rsidRPr="009A2D6A">
        <w:t xml:space="preserve"> </w:t>
      </w:r>
      <w:r w:rsidR="009A2D6A">
        <w:t>П</w:t>
      </w:r>
      <w:r w:rsidRPr="00FF5F6A">
        <w:t>ромисловість, об´єкти енергетики та транспорту безпосередньо впливають як на міське середовище, так й на стан прилеглих територій</w:t>
      </w:r>
      <w:r w:rsidRPr="009A2D6A">
        <w:t>.</w:t>
      </w:r>
    </w:p>
    <w:p w14:paraId="0F76435D" w14:textId="2ED9551B" w:rsidR="001D679C" w:rsidRPr="00FF5F6A" w:rsidRDefault="001D679C" w:rsidP="001D679C">
      <w:r>
        <w:t>Д</w:t>
      </w:r>
      <w:r w:rsidRPr="00FF5F6A">
        <w:t>еградація природних ландшафт</w:t>
      </w:r>
      <w:r>
        <w:t>ів</w:t>
      </w:r>
      <w:r w:rsidRPr="00FF5F6A">
        <w:t xml:space="preserve">, </w:t>
      </w:r>
      <w:r w:rsidRPr="00FF5F6A">
        <w:rPr>
          <w:szCs w:val="24"/>
        </w:rPr>
        <w:t xml:space="preserve">зміни </w:t>
      </w:r>
      <w:r>
        <w:rPr>
          <w:szCs w:val="24"/>
        </w:rPr>
        <w:t>гідрологічних</w:t>
      </w:r>
      <w:r w:rsidRPr="00FF5F6A">
        <w:rPr>
          <w:szCs w:val="24"/>
        </w:rPr>
        <w:t xml:space="preserve"> циклів поширюються далеко за межі міських поселень. </w:t>
      </w:r>
      <w:r>
        <w:rPr>
          <w:szCs w:val="24"/>
        </w:rPr>
        <w:t>П</w:t>
      </w:r>
      <w:r w:rsidRPr="00FF5F6A">
        <w:rPr>
          <w:szCs w:val="24"/>
        </w:rPr>
        <w:t xml:space="preserve">риродні процеси </w:t>
      </w:r>
      <w:r>
        <w:rPr>
          <w:szCs w:val="24"/>
        </w:rPr>
        <w:t>на те</w:t>
      </w:r>
      <w:r w:rsidRPr="00FF5F6A">
        <w:rPr>
          <w:szCs w:val="24"/>
        </w:rPr>
        <w:t>риторі</w:t>
      </w:r>
      <w:r>
        <w:rPr>
          <w:szCs w:val="24"/>
        </w:rPr>
        <w:t>ях</w:t>
      </w:r>
      <w:r w:rsidRPr="00FF5F6A">
        <w:rPr>
          <w:szCs w:val="24"/>
        </w:rPr>
        <w:t xml:space="preserve"> </w:t>
      </w:r>
      <w:proofErr w:type="spellStart"/>
      <w:r w:rsidRPr="00FF5F6A">
        <w:rPr>
          <w:szCs w:val="24"/>
        </w:rPr>
        <w:t>урбогенного</w:t>
      </w:r>
      <w:proofErr w:type="spellEnd"/>
      <w:r w:rsidRPr="00FF5F6A">
        <w:rPr>
          <w:szCs w:val="24"/>
        </w:rPr>
        <w:t xml:space="preserve"> навантаження суттєво змінені.</w:t>
      </w:r>
      <w:r w:rsidRPr="00FF5F6A">
        <w:t xml:space="preserve"> Як наслідок, в містах і міських агломераціях зініціюються такі негативні процеси, як </w:t>
      </w:r>
      <w:r w:rsidRPr="00FF5F6A">
        <w:rPr>
          <w:szCs w:val="24"/>
        </w:rPr>
        <w:t xml:space="preserve">підтоплення, карст, просідання ґрунтів, паводки, урагани, </w:t>
      </w:r>
      <w:proofErr w:type="spellStart"/>
      <w:r w:rsidRPr="00FF5F6A">
        <w:rPr>
          <w:szCs w:val="24"/>
        </w:rPr>
        <w:t>ефтрофікація</w:t>
      </w:r>
      <w:proofErr w:type="spellEnd"/>
      <w:r w:rsidRPr="00FF5F6A">
        <w:rPr>
          <w:szCs w:val="24"/>
        </w:rPr>
        <w:t xml:space="preserve"> вод</w:t>
      </w:r>
      <w:r w:rsidR="00513AC5" w:rsidRPr="00513AC5">
        <w:rPr>
          <w:szCs w:val="24"/>
        </w:rPr>
        <w:t>них</w:t>
      </w:r>
      <w:r w:rsidR="00513AC5">
        <w:rPr>
          <w:szCs w:val="24"/>
        </w:rPr>
        <w:t xml:space="preserve"> об’єктів</w:t>
      </w:r>
      <w:r w:rsidR="00513AC5" w:rsidRPr="00513AC5">
        <w:rPr>
          <w:szCs w:val="24"/>
        </w:rPr>
        <w:t xml:space="preserve"> </w:t>
      </w:r>
      <w:r w:rsidRPr="00FF5F6A">
        <w:rPr>
          <w:szCs w:val="24"/>
        </w:rPr>
        <w:t>, повені; інші геодинамічні процеси.</w:t>
      </w:r>
    </w:p>
    <w:p w14:paraId="76B46016" w14:textId="6A42B8A6" w:rsidR="006542E1" w:rsidRDefault="00AE1491" w:rsidP="005C5EE2">
      <w:pPr>
        <w:rPr>
          <w:szCs w:val="24"/>
        </w:rPr>
      </w:pPr>
      <w:r w:rsidRPr="00FF5F6A">
        <w:t>Гідрологічна роль міст значна, особливо із врахуванням їх швидкого зростання</w:t>
      </w:r>
      <w:r w:rsidRPr="001D679C">
        <w:t xml:space="preserve">, та </w:t>
      </w:r>
      <w:proofErr w:type="spellStart"/>
      <w:r w:rsidRPr="00FF5F6A">
        <w:t>заключається</w:t>
      </w:r>
      <w:proofErr w:type="spellEnd"/>
      <w:r w:rsidRPr="00FF5F6A">
        <w:t xml:space="preserve"> в тому, що зайнята містами територія характеризується екстремальним станом </w:t>
      </w:r>
      <w:r w:rsidR="001D679C">
        <w:t>не</w:t>
      </w:r>
      <w:r w:rsidRPr="00FF5F6A">
        <w:t>проникної поверхні (асфальт, дах</w:t>
      </w:r>
      <w:r w:rsidR="001D679C">
        <w:t>и будівель, інше</w:t>
      </w:r>
      <w:r w:rsidRPr="00FF5F6A">
        <w:t>).</w:t>
      </w:r>
      <w:r w:rsidRPr="001D679C">
        <w:t xml:space="preserve"> </w:t>
      </w:r>
      <w:r w:rsidRPr="00FF5F6A">
        <w:t xml:space="preserve">В містах </w:t>
      </w:r>
      <w:r w:rsidRPr="00B20996">
        <w:t>частка</w:t>
      </w:r>
      <w:r w:rsidRPr="00FF5F6A">
        <w:t xml:space="preserve"> проникної поверхні набагато нижче, ніж на природних ґрунтах. </w:t>
      </w:r>
      <w:r w:rsidR="002D48FC">
        <w:t>Тож</w:t>
      </w:r>
      <w:r w:rsidRPr="00FF5F6A">
        <w:t>, поверхневий стік з території міст великий, а живлення підземних вод незначне</w:t>
      </w:r>
      <w:r w:rsidR="002D48FC">
        <w:t xml:space="preserve">. Зміни </w:t>
      </w:r>
      <w:r w:rsidR="002D48FC" w:rsidRPr="00FF5F6A">
        <w:t>водн</w:t>
      </w:r>
      <w:r w:rsidR="002D48FC">
        <w:t>ого</w:t>
      </w:r>
      <w:r w:rsidR="002D48FC" w:rsidRPr="00FF5F6A">
        <w:t xml:space="preserve"> баланс</w:t>
      </w:r>
      <w:r w:rsidR="002D48FC">
        <w:t xml:space="preserve">у на урбанізованих територіях </w:t>
      </w:r>
      <w:r w:rsidR="002D48FC" w:rsidRPr="00FF5F6A">
        <w:t>супроводжується погіршенням якості вод і збільшенням їх агресивності</w:t>
      </w:r>
      <w:r w:rsidR="002D48FC">
        <w:t xml:space="preserve">. </w:t>
      </w:r>
      <w:r w:rsidR="002D48FC">
        <w:rPr>
          <w:szCs w:val="24"/>
        </w:rPr>
        <w:lastRenderedPageBreak/>
        <w:t>Сукупний вплив урбанізованих територій на поверхневі та підземні водні об´єкти представлені на рис. 1.1</w:t>
      </w:r>
      <w:r w:rsidR="003136B0">
        <w:rPr>
          <w:szCs w:val="24"/>
        </w:rPr>
        <w:t>.</w:t>
      </w:r>
      <w:r w:rsidR="002D48FC">
        <w:rPr>
          <w:szCs w:val="24"/>
        </w:rPr>
        <w:t xml:space="preserve"> </w:t>
      </w:r>
    </w:p>
    <w:p w14:paraId="17BE33C0" w14:textId="5EF6EEB6" w:rsidR="002D48FC" w:rsidRDefault="002D48FC" w:rsidP="002D48FC">
      <w:pPr>
        <w:ind w:firstLine="0"/>
        <w:jc w:val="center"/>
        <w:rPr>
          <w:szCs w:val="24"/>
        </w:rPr>
      </w:pPr>
      <w:r w:rsidRPr="00FF5F6A">
        <w:rPr>
          <w:noProof/>
          <w:szCs w:val="28"/>
          <w:lang w:val="en-US"/>
        </w:rPr>
        <w:drawing>
          <wp:inline distT="0" distB="0" distL="0" distR="0" wp14:anchorId="4230AE3C" wp14:editId="6A34950A">
            <wp:extent cx="6048375" cy="3762375"/>
            <wp:effectExtent l="0" t="19050" r="28575" b="47625"/>
            <wp:docPr id="41" name="Схе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D812999" w14:textId="18D96730" w:rsidR="002D48FC" w:rsidRDefault="002D48FC" w:rsidP="002D48FC">
      <w:pPr>
        <w:ind w:firstLine="0"/>
        <w:jc w:val="center"/>
        <w:rPr>
          <w:szCs w:val="24"/>
        </w:rPr>
      </w:pPr>
      <w:r w:rsidRPr="00FF5F6A">
        <w:t>Рисунок 1.</w:t>
      </w:r>
      <w:r w:rsidR="00E542BC">
        <w:t>1</w:t>
      </w:r>
      <w:r w:rsidRPr="00FF5F6A">
        <w:t xml:space="preserve"> – Схема впливів чинників урбанізованих територій на поверхневі та підземні водні об´єкти (складене автором на основі [</w:t>
      </w:r>
      <w:r w:rsidR="00CD13EC">
        <w:t>4</w:t>
      </w:r>
      <w:r w:rsidRPr="00FF5F6A">
        <w:t xml:space="preserve">, </w:t>
      </w:r>
      <w:r w:rsidR="00CD13EC">
        <w:t>5</w:t>
      </w:r>
      <w:r w:rsidRPr="00FF5F6A">
        <w:t>])</w:t>
      </w:r>
    </w:p>
    <w:p w14:paraId="2938E8D3" w14:textId="43FC5C66" w:rsidR="002D48FC" w:rsidRDefault="002D48FC" w:rsidP="005C5EE2">
      <w:pPr>
        <w:rPr>
          <w:szCs w:val="24"/>
        </w:rPr>
      </w:pPr>
    </w:p>
    <w:p w14:paraId="7891C132" w14:textId="77777777" w:rsidR="001D679C" w:rsidRPr="00080607" w:rsidRDefault="001D679C" w:rsidP="001D679C">
      <w:pPr>
        <w:rPr>
          <w:szCs w:val="24"/>
        </w:rPr>
      </w:pPr>
      <w:bookmarkStart w:id="7" w:name="_Hlk30416825"/>
      <w:r w:rsidRPr="006B0373">
        <w:rPr>
          <w:szCs w:val="24"/>
        </w:rPr>
        <w:t xml:space="preserve">Урбанізація змінює структуру землекористування, збільшує масштаби </w:t>
      </w:r>
      <w:r>
        <w:rPr>
          <w:szCs w:val="24"/>
        </w:rPr>
        <w:t>крапкових</w:t>
      </w:r>
      <w:r w:rsidRPr="006B0373">
        <w:rPr>
          <w:szCs w:val="24"/>
        </w:rPr>
        <w:t xml:space="preserve"> і </w:t>
      </w:r>
      <w:r>
        <w:rPr>
          <w:szCs w:val="24"/>
        </w:rPr>
        <w:t>дифузних</w:t>
      </w:r>
      <w:r w:rsidRPr="006B0373">
        <w:rPr>
          <w:szCs w:val="24"/>
        </w:rPr>
        <w:t xml:space="preserve"> джерел забруднення, розширює площі непроникно</w:t>
      </w:r>
      <w:r>
        <w:rPr>
          <w:szCs w:val="24"/>
        </w:rPr>
        <w:t>ї</w:t>
      </w:r>
      <w:r w:rsidRPr="006B0373">
        <w:rPr>
          <w:szCs w:val="24"/>
        </w:rPr>
        <w:t xml:space="preserve"> поверхні, що в підсумку шкодить як водним, так і наземним екосистемам, підриває стійкість території в цілому.</w:t>
      </w:r>
      <w:r>
        <w:rPr>
          <w:szCs w:val="24"/>
        </w:rPr>
        <w:t xml:space="preserve"> </w:t>
      </w:r>
      <w:bookmarkEnd w:id="7"/>
      <w:r w:rsidRPr="00080607">
        <w:rPr>
          <w:szCs w:val="24"/>
        </w:rPr>
        <w:t xml:space="preserve">Урбанізовані території </w:t>
      </w:r>
      <w:proofErr w:type="spellStart"/>
      <w:r w:rsidRPr="00080607">
        <w:rPr>
          <w:szCs w:val="24"/>
        </w:rPr>
        <w:t>інтенсивно</w:t>
      </w:r>
      <w:proofErr w:type="spellEnd"/>
      <w:r w:rsidRPr="00080607">
        <w:rPr>
          <w:szCs w:val="24"/>
        </w:rPr>
        <w:t xml:space="preserve"> впливають на природні вод</w:t>
      </w:r>
      <w:r>
        <w:rPr>
          <w:szCs w:val="24"/>
        </w:rPr>
        <w:t>ні об´єкти</w:t>
      </w:r>
      <w:r w:rsidRPr="00080607">
        <w:rPr>
          <w:szCs w:val="24"/>
        </w:rPr>
        <w:t xml:space="preserve"> через </w:t>
      </w:r>
      <w:r>
        <w:rPr>
          <w:szCs w:val="24"/>
        </w:rPr>
        <w:t>наступні</w:t>
      </w:r>
      <w:r w:rsidRPr="00080607">
        <w:rPr>
          <w:szCs w:val="24"/>
        </w:rPr>
        <w:t xml:space="preserve"> фактори</w:t>
      </w:r>
      <w:r>
        <w:rPr>
          <w:szCs w:val="24"/>
        </w:rPr>
        <w:t>:</w:t>
      </w:r>
    </w:p>
    <w:p w14:paraId="0AAD81AB" w14:textId="593ABDC5" w:rsidR="001D679C" w:rsidRPr="00080607" w:rsidRDefault="001D679C" w:rsidP="001D679C">
      <w:pPr>
        <w:pStyle w:val="a3"/>
        <w:numPr>
          <w:ilvl w:val="0"/>
          <w:numId w:val="3"/>
        </w:numPr>
        <w:rPr>
          <w:szCs w:val="24"/>
        </w:rPr>
      </w:pPr>
      <w:r w:rsidRPr="00080607">
        <w:rPr>
          <w:szCs w:val="24"/>
        </w:rPr>
        <w:t>зміни гідрологічного режиму вод</w:t>
      </w:r>
      <w:r w:rsidR="00513AC5">
        <w:rPr>
          <w:szCs w:val="24"/>
        </w:rPr>
        <w:t>них об’єктів</w:t>
      </w:r>
      <w:r w:rsidRPr="00080607">
        <w:rPr>
          <w:szCs w:val="24"/>
        </w:rPr>
        <w:t xml:space="preserve"> та водотоків;</w:t>
      </w:r>
    </w:p>
    <w:p w14:paraId="3D54432E" w14:textId="77777777" w:rsidR="001D679C" w:rsidRPr="00080607" w:rsidRDefault="001D679C" w:rsidP="001D679C">
      <w:pPr>
        <w:pStyle w:val="a3"/>
        <w:numPr>
          <w:ilvl w:val="0"/>
          <w:numId w:val="3"/>
        </w:numPr>
        <w:rPr>
          <w:szCs w:val="24"/>
        </w:rPr>
      </w:pPr>
      <w:r w:rsidRPr="00080607">
        <w:rPr>
          <w:szCs w:val="24"/>
        </w:rPr>
        <w:t>зміни водного балансу через надмірне споживання різними господарськими галузями;</w:t>
      </w:r>
    </w:p>
    <w:p w14:paraId="64A20F2E" w14:textId="77777777" w:rsidR="001D679C" w:rsidRPr="00080607" w:rsidRDefault="001D679C" w:rsidP="001D679C">
      <w:pPr>
        <w:pStyle w:val="a3"/>
        <w:numPr>
          <w:ilvl w:val="0"/>
          <w:numId w:val="3"/>
        </w:numPr>
        <w:rPr>
          <w:szCs w:val="24"/>
        </w:rPr>
      </w:pPr>
      <w:r w:rsidRPr="00080607">
        <w:rPr>
          <w:szCs w:val="24"/>
        </w:rPr>
        <w:t>зміни водного балансу через антропогенні зміни клімату, при яких міста виділяються як «острова спеки»;</w:t>
      </w:r>
    </w:p>
    <w:p w14:paraId="382D3EE3" w14:textId="77777777" w:rsidR="001D679C" w:rsidRPr="00080607" w:rsidRDefault="001D679C" w:rsidP="001D679C">
      <w:pPr>
        <w:pStyle w:val="a3"/>
        <w:numPr>
          <w:ilvl w:val="0"/>
          <w:numId w:val="3"/>
        </w:numPr>
        <w:rPr>
          <w:szCs w:val="24"/>
        </w:rPr>
      </w:pPr>
      <w:r w:rsidRPr="00080607">
        <w:rPr>
          <w:szCs w:val="24"/>
        </w:rPr>
        <w:t>зміни гідрохімічного режиму через скидання промислових, господарсько-побутових, зливових стічних вод;</w:t>
      </w:r>
    </w:p>
    <w:p w14:paraId="3AD268E0" w14:textId="77911333" w:rsidR="001D679C" w:rsidRDefault="001D679C" w:rsidP="001D679C">
      <w:pPr>
        <w:pStyle w:val="a3"/>
        <w:numPr>
          <w:ilvl w:val="0"/>
          <w:numId w:val="3"/>
        </w:numPr>
        <w:rPr>
          <w:szCs w:val="24"/>
        </w:rPr>
      </w:pPr>
      <w:r w:rsidRPr="00080607">
        <w:rPr>
          <w:szCs w:val="24"/>
        </w:rPr>
        <w:lastRenderedPageBreak/>
        <w:t>забруднення ґрунтових вод в районах водозбірних басейнів, внаслідок дифузійної природи взаємодії між стоком і ландшафтом.</w:t>
      </w:r>
    </w:p>
    <w:p w14:paraId="139A7854" w14:textId="77777777" w:rsidR="0027498D" w:rsidRPr="00080607" w:rsidRDefault="0027498D" w:rsidP="0027498D">
      <w:pPr>
        <w:pStyle w:val="a3"/>
        <w:ind w:firstLine="0"/>
        <w:rPr>
          <w:szCs w:val="24"/>
        </w:rPr>
      </w:pPr>
    </w:p>
    <w:p w14:paraId="2C7259A0" w14:textId="4B2E6F23" w:rsidR="00AE1491" w:rsidRPr="0027498D" w:rsidRDefault="00AE1491" w:rsidP="0027498D">
      <w:pPr>
        <w:pStyle w:val="2"/>
        <w:spacing w:after="0"/>
        <w:rPr>
          <w:b w:val="0"/>
        </w:rPr>
      </w:pPr>
      <w:bookmarkStart w:id="8" w:name="_Toc32245777"/>
      <w:r w:rsidRPr="0027498D">
        <w:rPr>
          <w:b w:val="0"/>
        </w:rPr>
        <w:t xml:space="preserve">1.2 </w:t>
      </w:r>
      <w:r w:rsidR="00080607" w:rsidRPr="0027498D">
        <w:rPr>
          <w:b w:val="0"/>
        </w:rPr>
        <w:t xml:space="preserve">Визначення індексу </w:t>
      </w:r>
      <w:proofErr w:type="spellStart"/>
      <w:r w:rsidR="00762CD5" w:rsidRPr="0027498D">
        <w:rPr>
          <w:b w:val="0"/>
        </w:rPr>
        <w:t>урбогенного</w:t>
      </w:r>
      <w:proofErr w:type="spellEnd"/>
      <w:r w:rsidR="00762CD5" w:rsidRPr="0027498D">
        <w:rPr>
          <w:b w:val="0"/>
        </w:rPr>
        <w:t xml:space="preserve"> навантаження на територію</w:t>
      </w:r>
      <w:r w:rsidR="001D679C" w:rsidRPr="0027498D">
        <w:rPr>
          <w:b w:val="0"/>
        </w:rPr>
        <w:t xml:space="preserve"> </w:t>
      </w:r>
      <w:r w:rsidR="00E04499" w:rsidRPr="0027498D">
        <w:rPr>
          <w:b w:val="0"/>
        </w:rPr>
        <w:t>регіон</w:t>
      </w:r>
      <w:r w:rsidR="00762CD5" w:rsidRPr="0027498D">
        <w:rPr>
          <w:b w:val="0"/>
        </w:rPr>
        <w:t>ів</w:t>
      </w:r>
      <w:r w:rsidR="00E04499" w:rsidRPr="0027498D">
        <w:rPr>
          <w:b w:val="0"/>
        </w:rPr>
        <w:t xml:space="preserve"> України</w:t>
      </w:r>
      <w:bookmarkEnd w:id="8"/>
    </w:p>
    <w:p w14:paraId="77DEBACB" w14:textId="77777777" w:rsidR="0027498D" w:rsidRDefault="0027498D" w:rsidP="0027498D"/>
    <w:p w14:paraId="31B38858" w14:textId="3868F305" w:rsidR="003D4F85" w:rsidRDefault="00513AC5" w:rsidP="0027498D">
      <w:r>
        <w:t>Водні</w:t>
      </w:r>
      <w:r w:rsidRPr="00513AC5">
        <w:t xml:space="preserve"> об’єкт</w:t>
      </w:r>
      <w:r>
        <w:t>и</w:t>
      </w:r>
      <w:r w:rsidRPr="00513AC5">
        <w:t xml:space="preserve"> </w:t>
      </w:r>
      <w:r w:rsidR="001D679C" w:rsidRPr="00856BF5">
        <w:t xml:space="preserve">є важливим </w:t>
      </w:r>
      <w:proofErr w:type="spellStart"/>
      <w:r w:rsidR="001D679C" w:rsidRPr="00856BF5">
        <w:t>середоутворюючим</w:t>
      </w:r>
      <w:proofErr w:type="spellEnd"/>
      <w:r w:rsidR="001D679C" w:rsidRPr="00856BF5">
        <w:t xml:space="preserve"> фактором, який підтримує екологічний стан міського середовища, є джерелом питного водопостачання та місцем рекреації і відпочинку городян. В умовах урбанізації </w:t>
      </w:r>
      <w:r w:rsidR="00B200B5" w:rsidRPr="00B200B5">
        <w:t>водн</w:t>
      </w:r>
      <w:r w:rsidR="00B200B5">
        <w:t>і</w:t>
      </w:r>
      <w:r w:rsidR="00B200B5" w:rsidRPr="00B200B5">
        <w:t xml:space="preserve"> об’єкт</w:t>
      </w:r>
      <w:r w:rsidR="00B200B5">
        <w:t>и</w:t>
      </w:r>
      <w:r w:rsidR="00B200B5" w:rsidRPr="00B200B5">
        <w:t xml:space="preserve"> </w:t>
      </w:r>
      <w:r w:rsidR="001D679C" w:rsidRPr="00856BF5">
        <w:t xml:space="preserve">піддаються все більш зростаючому антропогенному навантаженню, кількісним показником в такому разі виступає площа непроникної поверхні, яка не бере участь у природному кругообігу, </w:t>
      </w:r>
      <w:r w:rsidR="001D679C" w:rsidRPr="00856BF5">
        <w:rPr>
          <w:szCs w:val="24"/>
        </w:rPr>
        <w:t>що порушує режим водного стоку [</w:t>
      </w:r>
      <w:r w:rsidR="00CD13EC">
        <w:rPr>
          <w:szCs w:val="24"/>
        </w:rPr>
        <w:t>1</w:t>
      </w:r>
      <w:r w:rsidR="001D679C" w:rsidRPr="00856BF5">
        <w:rPr>
          <w:szCs w:val="24"/>
        </w:rPr>
        <w:t>] і викликає гідрологічні та геологічні небезпечні явища. Розширення таких територій в межах міст і міських агломерацій</w:t>
      </w:r>
      <w:r w:rsidR="001D679C" w:rsidRPr="00856BF5">
        <w:t xml:space="preserve"> пов'язане перш за все з транспортною інфраструктурою, будівництвом та змінами характеру землекористування. </w:t>
      </w:r>
    </w:p>
    <w:p w14:paraId="3A6F7C6B" w14:textId="4CB2CCDA" w:rsidR="001379F9" w:rsidRDefault="003D4F85" w:rsidP="001D679C">
      <w:r>
        <w:t xml:space="preserve">В роботі прийняте допущення, що вся територія міста є непроникною, оскільки </w:t>
      </w:r>
      <w:r w:rsidR="00406721">
        <w:t>навіть міські зелені зони</w:t>
      </w:r>
      <w:r w:rsidR="00E04499">
        <w:t xml:space="preserve">, </w:t>
      </w:r>
      <w:r w:rsidR="00E04499" w:rsidRPr="00E04499">
        <w:t>в переважній більшості</w:t>
      </w:r>
      <w:r w:rsidR="00E04499">
        <w:t>,</w:t>
      </w:r>
      <w:r w:rsidR="00406721">
        <w:t xml:space="preserve"> </w:t>
      </w:r>
      <w:r w:rsidR="00E04499">
        <w:t>відносяться до штучно створених систем, в яких природні процеси змінені та підпорядковані антропогенній діяльності</w:t>
      </w:r>
      <w:r>
        <w:t xml:space="preserve">. Тож, частка </w:t>
      </w:r>
      <w:r w:rsidR="00E04499">
        <w:t xml:space="preserve">території, зайнятої містами, по відношенню до загальної території регіону </w:t>
      </w:r>
      <w:r w:rsidR="00762CD5">
        <w:t xml:space="preserve">відображає рівень </w:t>
      </w:r>
      <w:proofErr w:type="spellStart"/>
      <w:r w:rsidR="00762CD5">
        <w:t>урбогенного</w:t>
      </w:r>
      <w:proofErr w:type="spellEnd"/>
      <w:r w:rsidR="00762CD5">
        <w:t xml:space="preserve"> навантаження та може виступати в якості </w:t>
      </w:r>
      <w:r w:rsidR="00CA172D">
        <w:t>кількісн</w:t>
      </w:r>
      <w:r w:rsidR="00762CD5">
        <w:t>ого</w:t>
      </w:r>
      <w:r w:rsidR="00CA172D">
        <w:t xml:space="preserve"> показник</w:t>
      </w:r>
      <w:r w:rsidR="00762CD5">
        <w:t>а</w:t>
      </w:r>
      <w:r w:rsidR="00CA172D">
        <w:t xml:space="preserve"> екологічної </w:t>
      </w:r>
      <w:r w:rsidR="001379F9">
        <w:t xml:space="preserve">(чи просторової) </w:t>
      </w:r>
      <w:r w:rsidR="00CA172D">
        <w:t xml:space="preserve">урбанізації. </w:t>
      </w:r>
    </w:p>
    <w:p w14:paraId="7C0C1F71" w14:textId="753722EF" w:rsidR="001D679C" w:rsidRDefault="001379F9" w:rsidP="001D679C">
      <w:bookmarkStart w:id="9" w:name="_Hlk30417682"/>
      <w:r>
        <w:t>Екологічна урбанізація – це деградація</w:t>
      </w:r>
      <w:r w:rsidR="00E04499">
        <w:t xml:space="preserve"> </w:t>
      </w:r>
      <w:r>
        <w:t xml:space="preserve">і виснаження природних ресурсів, ландшафтні втрати, зміни природних циклів, інші негативні процеси і явища, які поширюються </w:t>
      </w:r>
      <w:r w:rsidRPr="003A3DB4">
        <w:rPr>
          <w:szCs w:val="24"/>
        </w:rPr>
        <w:t xml:space="preserve">далеко за </w:t>
      </w:r>
      <w:r>
        <w:rPr>
          <w:szCs w:val="24"/>
        </w:rPr>
        <w:t>межі</w:t>
      </w:r>
      <w:r w:rsidRPr="003A3DB4">
        <w:rPr>
          <w:szCs w:val="24"/>
        </w:rPr>
        <w:t xml:space="preserve"> </w:t>
      </w:r>
      <w:r>
        <w:rPr>
          <w:szCs w:val="24"/>
        </w:rPr>
        <w:t xml:space="preserve">міських поселень та визначають ступінь </w:t>
      </w:r>
      <w:r>
        <w:t xml:space="preserve">перетворення природних систем під тиском </w:t>
      </w:r>
      <w:proofErr w:type="spellStart"/>
      <w:r>
        <w:t>урбогенно</w:t>
      </w:r>
      <w:proofErr w:type="spellEnd"/>
      <w:r>
        <w:t>-техногенних впливів.</w:t>
      </w:r>
    </w:p>
    <w:bookmarkEnd w:id="9"/>
    <w:p w14:paraId="5F441F43" w14:textId="74DE900F" w:rsidR="00732EC0" w:rsidRDefault="00732EC0" w:rsidP="001D679C">
      <w:r>
        <w:t xml:space="preserve">Крім просторового </w:t>
      </w:r>
      <w:r w:rsidR="00762CD5">
        <w:t xml:space="preserve">чинника </w:t>
      </w:r>
      <w:r>
        <w:t xml:space="preserve">для оцінювання рівнів </w:t>
      </w:r>
      <w:proofErr w:type="spellStart"/>
      <w:r w:rsidR="00762CD5">
        <w:t>урбогенного</w:t>
      </w:r>
      <w:proofErr w:type="spellEnd"/>
      <w:r>
        <w:t xml:space="preserve"> навантаження має значення фактор </w:t>
      </w:r>
      <w:r w:rsidR="006C0ED4">
        <w:t xml:space="preserve">щільності </w:t>
      </w:r>
      <w:r w:rsidR="00762CD5">
        <w:t xml:space="preserve">міського </w:t>
      </w:r>
      <w:r w:rsidR="006C0ED4">
        <w:t xml:space="preserve">населення, який </w:t>
      </w:r>
      <w:r w:rsidR="006C0ED4">
        <w:lastRenderedPageBreak/>
        <w:t xml:space="preserve">безпосередньо впливає на інтенсивність використання </w:t>
      </w:r>
      <w:r w:rsidR="002D49C1">
        <w:t>природно-ресурсного потенціалу території, особливо водних ресурсів.</w:t>
      </w:r>
    </w:p>
    <w:p w14:paraId="35FC0CB5" w14:textId="4AAB28B9" w:rsidR="00762CD5" w:rsidRDefault="00762CD5" w:rsidP="00762CD5">
      <w:pPr>
        <w:rPr>
          <w:szCs w:val="24"/>
        </w:rPr>
      </w:pPr>
      <w:r>
        <w:rPr>
          <w:szCs w:val="24"/>
        </w:rPr>
        <w:t>Тому в роботі на основі статистичних даних [</w:t>
      </w:r>
      <w:r w:rsidR="00CD13EC">
        <w:rPr>
          <w:szCs w:val="24"/>
        </w:rPr>
        <w:t>6,7</w:t>
      </w:r>
      <w:r>
        <w:rPr>
          <w:szCs w:val="24"/>
        </w:rPr>
        <w:t xml:space="preserve">] розраховані та нормалізовані значення двох показників </w:t>
      </w:r>
      <w:proofErr w:type="spellStart"/>
      <w:r>
        <w:rPr>
          <w:szCs w:val="24"/>
        </w:rPr>
        <w:t>урбогенності</w:t>
      </w:r>
      <w:proofErr w:type="spellEnd"/>
      <w:r>
        <w:rPr>
          <w:szCs w:val="24"/>
        </w:rPr>
        <w:t xml:space="preserve"> областей України (представлені в табл. 1.1):</w:t>
      </w:r>
    </w:p>
    <w:p w14:paraId="21805EF6" w14:textId="77777777" w:rsidR="00762CD5" w:rsidRDefault="00762CD5" w:rsidP="00762CD5">
      <w:pPr>
        <w:pStyle w:val="a3"/>
        <w:numPr>
          <w:ilvl w:val="0"/>
          <w:numId w:val="6"/>
        </w:numPr>
        <w:ind w:left="360" w:firstLine="0"/>
        <w:rPr>
          <w:szCs w:val="24"/>
        </w:rPr>
      </w:pPr>
      <w:r w:rsidRPr="006B7E61">
        <w:rPr>
          <w:szCs w:val="24"/>
        </w:rPr>
        <w:t xml:space="preserve">показник співвідношення урбанізованої та незайнятої міськими населеними пунктами територій за регіонами – </w:t>
      </w:r>
    </w:p>
    <w:p w14:paraId="54C7C9B9" w14:textId="77777777" w:rsidR="00762CD5" w:rsidRPr="006B7E61" w:rsidRDefault="00762CD5" w:rsidP="00762CD5">
      <w:pPr>
        <w:pStyle w:val="a3"/>
        <w:ind w:left="360" w:firstLine="0"/>
        <w:rPr>
          <w:szCs w:val="24"/>
        </w:rPr>
      </w:pPr>
      <w:proofErr w:type="spellStart"/>
      <w:r w:rsidRPr="006B7E61">
        <w:rPr>
          <w:szCs w:val="24"/>
        </w:rPr>
        <w:t>S</w:t>
      </w:r>
      <w:r w:rsidRPr="006B7E61">
        <w:rPr>
          <w:szCs w:val="24"/>
          <w:vertAlign w:val="subscript"/>
        </w:rPr>
        <w:t>urb</w:t>
      </w:r>
      <w:proofErr w:type="spellEnd"/>
      <w:r w:rsidRPr="006B7E61">
        <w:rPr>
          <w:szCs w:val="24"/>
        </w:rPr>
        <w:t>, (тис.</w:t>
      </w:r>
      <w:r w:rsidRPr="006B7E61">
        <w:rPr>
          <w:szCs w:val="28"/>
        </w:rPr>
        <w:t>км²/ тис. км²)</w:t>
      </w:r>
      <w:r w:rsidRPr="006B7E61">
        <w:rPr>
          <w:rFonts w:cs="Times New Roman"/>
          <w:szCs w:val="28"/>
        </w:rPr>
        <w:t>‧</w:t>
      </w:r>
      <w:r w:rsidRPr="006B7E61">
        <w:rPr>
          <w:szCs w:val="28"/>
        </w:rPr>
        <w:t>10</w:t>
      </w:r>
      <w:r w:rsidRPr="006B7E61">
        <w:rPr>
          <w:szCs w:val="28"/>
          <w:vertAlign w:val="superscript"/>
        </w:rPr>
        <w:t>-2</w:t>
      </w:r>
      <w:r w:rsidRPr="006B7E61">
        <w:rPr>
          <w:szCs w:val="28"/>
        </w:rPr>
        <w:t>;</w:t>
      </w:r>
    </w:p>
    <w:p w14:paraId="0F92AD8E" w14:textId="77777777" w:rsidR="00762CD5" w:rsidRDefault="00762CD5" w:rsidP="00762CD5">
      <w:pPr>
        <w:pStyle w:val="a3"/>
        <w:numPr>
          <w:ilvl w:val="0"/>
          <w:numId w:val="6"/>
        </w:numPr>
        <w:rPr>
          <w:szCs w:val="24"/>
        </w:rPr>
      </w:pPr>
      <w:r>
        <w:rPr>
          <w:szCs w:val="24"/>
        </w:rPr>
        <w:t>показник щ</w:t>
      </w:r>
      <w:r w:rsidRPr="00FF5F6A">
        <w:rPr>
          <w:szCs w:val="24"/>
        </w:rPr>
        <w:t>ільн</w:t>
      </w:r>
      <w:r>
        <w:rPr>
          <w:szCs w:val="24"/>
        </w:rPr>
        <w:t>о</w:t>
      </w:r>
      <w:r w:rsidRPr="00FF5F6A">
        <w:rPr>
          <w:szCs w:val="24"/>
        </w:rPr>
        <w:t>ст</w:t>
      </w:r>
      <w:r>
        <w:rPr>
          <w:szCs w:val="24"/>
        </w:rPr>
        <w:t>і</w:t>
      </w:r>
      <w:r w:rsidRPr="00FF5F6A">
        <w:rPr>
          <w:szCs w:val="24"/>
        </w:rPr>
        <w:t xml:space="preserve"> міського населення регіону </w:t>
      </w:r>
      <w:r>
        <w:rPr>
          <w:szCs w:val="24"/>
        </w:rPr>
        <w:t xml:space="preserve">– </w:t>
      </w:r>
    </w:p>
    <w:p w14:paraId="0918D0EB" w14:textId="77777777" w:rsidR="00762CD5" w:rsidRPr="006B7E61" w:rsidRDefault="00762CD5" w:rsidP="00762CD5">
      <w:pPr>
        <w:ind w:left="360" w:firstLine="0"/>
        <w:rPr>
          <w:szCs w:val="24"/>
        </w:rPr>
      </w:pPr>
      <w:proofErr w:type="spellStart"/>
      <w:r w:rsidRPr="006B7E61">
        <w:rPr>
          <w:rFonts w:cs="Times New Roman"/>
          <w:szCs w:val="28"/>
        </w:rPr>
        <w:t>ρ</w:t>
      </w:r>
      <w:r w:rsidRPr="006B7E61">
        <w:rPr>
          <w:rFonts w:cs="Times New Roman"/>
          <w:szCs w:val="28"/>
          <w:vertAlign w:val="subscript"/>
        </w:rPr>
        <w:t>pop.</w:t>
      </w:r>
      <w:r w:rsidRPr="006B7E61">
        <w:rPr>
          <w:szCs w:val="28"/>
          <w:vertAlign w:val="subscript"/>
        </w:rPr>
        <w:t>urb</w:t>
      </w:r>
      <w:proofErr w:type="spellEnd"/>
      <w:r w:rsidRPr="006B7E61">
        <w:rPr>
          <w:szCs w:val="24"/>
        </w:rPr>
        <w:t>, (</w:t>
      </w:r>
      <w:proofErr w:type="spellStart"/>
      <w:r w:rsidRPr="006B7E61">
        <w:rPr>
          <w:szCs w:val="28"/>
        </w:rPr>
        <w:t>тис.люд</w:t>
      </w:r>
      <w:proofErr w:type="spellEnd"/>
      <w:r w:rsidRPr="006B7E61">
        <w:rPr>
          <w:szCs w:val="28"/>
        </w:rPr>
        <w:t>./тис. км²)</w:t>
      </w:r>
      <w:r w:rsidRPr="006B7E61">
        <w:rPr>
          <w:sz w:val="24"/>
          <w:szCs w:val="24"/>
        </w:rPr>
        <w:t xml:space="preserve"> х 10</w:t>
      </w:r>
      <w:r w:rsidRPr="006B7E61">
        <w:rPr>
          <w:sz w:val="24"/>
          <w:szCs w:val="24"/>
          <w:vertAlign w:val="superscript"/>
        </w:rPr>
        <w:t>-4</w:t>
      </w:r>
      <w:r w:rsidRPr="006B7E61">
        <w:rPr>
          <w:szCs w:val="24"/>
        </w:rPr>
        <w:t>.</w:t>
      </w:r>
    </w:p>
    <w:p w14:paraId="784C8E16" w14:textId="56D2A723" w:rsidR="001C7169" w:rsidRDefault="001C7169" w:rsidP="005C5EE2">
      <w:r>
        <w:rPr>
          <w:szCs w:val="24"/>
        </w:rPr>
        <w:t xml:space="preserve">Для коректного аналізу </w:t>
      </w:r>
      <w:r w:rsidR="00ED30FD">
        <w:rPr>
          <w:szCs w:val="24"/>
        </w:rPr>
        <w:t xml:space="preserve">показників </w:t>
      </w:r>
      <w:r w:rsidR="00A9142F">
        <w:rPr>
          <w:szCs w:val="24"/>
        </w:rPr>
        <w:t xml:space="preserve">в межах від 0 до 1, </w:t>
      </w:r>
      <w:r w:rsidR="00ED30FD">
        <w:rPr>
          <w:szCs w:val="24"/>
        </w:rPr>
        <w:t xml:space="preserve">їх </w:t>
      </w:r>
      <w:r>
        <w:rPr>
          <w:szCs w:val="24"/>
        </w:rPr>
        <w:t xml:space="preserve">значення були нормалізовані </w:t>
      </w:r>
      <w:r w:rsidRPr="00FF5F6A">
        <w:t xml:space="preserve">із застосуванням бібліотеки Панда пакету </w:t>
      </w:r>
      <w:proofErr w:type="spellStart"/>
      <w:r w:rsidRPr="00FF5F6A">
        <w:t>Python</w:t>
      </w:r>
      <w:proofErr w:type="spellEnd"/>
      <w:r w:rsidRPr="00FF5F6A">
        <w:t xml:space="preserve"> [</w:t>
      </w:r>
      <w:r w:rsidR="00CD13EC">
        <w:t>3</w:t>
      </w:r>
      <w:r w:rsidRPr="00FF5F6A">
        <w:t>]</w:t>
      </w:r>
      <w:r>
        <w:t>.</w:t>
      </w:r>
    </w:p>
    <w:p w14:paraId="1C24014D" w14:textId="77777777" w:rsidR="001C7169" w:rsidRPr="00FF5F6A" w:rsidRDefault="001C7169" w:rsidP="001C7169">
      <w:pPr>
        <w:rPr>
          <w:rFonts w:cs="Times New Roman"/>
        </w:rPr>
      </w:pPr>
      <w:r w:rsidRPr="00FF5F6A">
        <w:rPr>
          <w:rFonts w:cs="Times New Roman"/>
        </w:rPr>
        <w:t>Для позитивного показника:</w:t>
      </w:r>
    </w:p>
    <w:p w14:paraId="2C52AADC" w14:textId="77777777" w:rsidR="001C7169" w:rsidRPr="00FF5F6A" w:rsidRDefault="001C7169" w:rsidP="00A53F3B">
      <w:pPr>
        <w:spacing w:line="240" w:lineRule="auto"/>
        <w:rPr>
          <w:rFonts w:cs="Times New Roman"/>
        </w:rPr>
      </w:pPr>
    </w:p>
    <w:p w14:paraId="7A718320" w14:textId="1EBA99B5" w:rsidR="001C7169" w:rsidRPr="00FF5F6A" w:rsidRDefault="007E4A12" w:rsidP="001C7169">
      <w:pPr>
        <w:tabs>
          <w:tab w:val="left" w:pos="8550"/>
        </w:tabs>
        <w:ind w:firstLine="2970"/>
        <w:jc w:val="left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 xml:space="preserve"> –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min⁡</m:t>
                </m:r>
                <m:r>
                  <w:rPr>
                    <w:rFonts w:ascii="Cambria Math" w:hAnsi="Cambria Math" w:cs="Times New Roman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</m:d>
          </m:num>
          <m:den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max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Cs w:val="28"/>
                  </w:rPr>
                  <m:t xml:space="preserve"> –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min⁡</m:t>
                </m:r>
                <m:r>
                  <w:rPr>
                    <w:rFonts w:ascii="Cambria Math" w:hAnsi="Cambria Math" w:cs="Times New Roman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</m:d>
          </m:den>
        </m:f>
      </m:oMath>
      <w:r w:rsidR="001C7169">
        <w:rPr>
          <w:rFonts w:eastAsiaTheme="minorEastAsia" w:cs="Times New Roman"/>
        </w:rPr>
        <w:tab/>
      </w:r>
      <w:r w:rsidR="001C7169" w:rsidRPr="00FF5F6A">
        <w:rPr>
          <w:rFonts w:eastAsiaTheme="minorEastAsia" w:cs="Times New Roman"/>
        </w:rPr>
        <w:t>(</w:t>
      </w:r>
      <w:r w:rsidR="001C7169">
        <w:rPr>
          <w:rFonts w:eastAsiaTheme="minorEastAsia" w:cs="Times New Roman"/>
        </w:rPr>
        <w:t>1</w:t>
      </w:r>
      <w:r w:rsidR="001C7169" w:rsidRPr="00FF5F6A">
        <w:rPr>
          <w:rFonts w:eastAsiaTheme="minorEastAsia" w:cs="Times New Roman"/>
        </w:rPr>
        <w:t>.1)</w:t>
      </w:r>
    </w:p>
    <w:p w14:paraId="6FC04E38" w14:textId="77777777" w:rsidR="001C7169" w:rsidRPr="00FF5F6A" w:rsidRDefault="001C7169" w:rsidP="00A53F3B">
      <w:pPr>
        <w:spacing w:line="240" w:lineRule="auto"/>
        <w:rPr>
          <w:rFonts w:cs="Times New Roman"/>
        </w:rPr>
      </w:pPr>
    </w:p>
    <w:p w14:paraId="3F85B441" w14:textId="77777777" w:rsidR="001C7169" w:rsidRPr="00FF5F6A" w:rsidRDefault="001C7169" w:rsidP="001C7169">
      <w:pPr>
        <w:rPr>
          <w:rFonts w:cs="Times New Roman"/>
        </w:rPr>
      </w:pPr>
      <w:r w:rsidRPr="00FF5F6A">
        <w:rPr>
          <w:rFonts w:cs="Times New Roman"/>
        </w:rPr>
        <w:t>Для негативного показника:</w:t>
      </w:r>
    </w:p>
    <w:p w14:paraId="0760E979" w14:textId="77777777" w:rsidR="001C7169" w:rsidRPr="00FF5F6A" w:rsidRDefault="001C7169" w:rsidP="00A53F3B">
      <w:pPr>
        <w:spacing w:line="240" w:lineRule="auto"/>
        <w:rPr>
          <w:rFonts w:cs="Times New Roman"/>
        </w:rPr>
      </w:pPr>
    </w:p>
    <w:p w14:paraId="2BE981DA" w14:textId="71137A87" w:rsidR="001C7169" w:rsidRPr="00FF5F6A" w:rsidRDefault="007E4A12" w:rsidP="001C7169">
      <w:pPr>
        <w:tabs>
          <w:tab w:val="left" w:pos="8550"/>
        </w:tabs>
        <w:ind w:firstLine="2970"/>
        <w:jc w:val="left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</w:rPr>
                          <m:t>max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 – 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</m:e>
            </m:d>
          </m:num>
          <m:den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max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Cs w:val="28"/>
                  </w:rPr>
                  <m:t xml:space="preserve"> –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min⁡</m:t>
                </m:r>
                <m:r>
                  <w:rPr>
                    <w:rFonts w:ascii="Cambria Math" w:hAnsi="Cambria Math" w:cs="Times New Roman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)</m:t>
                </m:r>
              </m:e>
            </m:d>
          </m:den>
        </m:f>
      </m:oMath>
      <w:r w:rsidR="001C7169" w:rsidRPr="00FF5F6A">
        <w:rPr>
          <w:rFonts w:eastAsiaTheme="minorEastAsia" w:cs="Times New Roman"/>
        </w:rPr>
        <w:t xml:space="preserve"> ,</w:t>
      </w:r>
      <w:r w:rsidR="001C7169">
        <w:rPr>
          <w:rFonts w:eastAsiaTheme="minorEastAsia" w:cs="Times New Roman"/>
        </w:rPr>
        <w:tab/>
      </w:r>
      <w:r w:rsidR="001C7169" w:rsidRPr="00FF5F6A">
        <w:rPr>
          <w:rFonts w:eastAsiaTheme="minorEastAsia" w:cs="Times New Roman"/>
        </w:rPr>
        <w:t>(</w:t>
      </w:r>
      <w:r w:rsidR="001C7169">
        <w:rPr>
          <w:rFonts w:eastAsiaTheme="minorEastAsia" w:cs="Times New Roman"/>
        </w:rPr>
        <w:t>1</w:t>
      </w:r>
      <w:r w:rsidR="001C7169" w:rsidRPr="00FF5F6A">
        <w:rPr>
          <w:rFonts w:eastAsiaTheme="minorEastAsia" w:cs="Times New Roman"/>
        </w:rPr>
        <w:t>.2)</w:t>
      </w:r>
    </w:p>
    <w:p w14:paraId="0F7A64F8" w14:textId="77777777" w:rsidR="00A53F3B" w:rsidRDefault="00A53F3B" w:rsidP="00A53F3B">
      <w:pPr>
        <w:spacing w:line="240" w:lineRule="auto"/>
      </w:pPr>
    </w:p>
    <w:p w14:paraId="7AE927B0" w14:textId="332B55B8" w:rsidR="001C7169" w:rsidRPr="00FF5F6A" w:rsidRDefault="001C7169" w:rsidP="001C7169">
      <w:r w:rsidRPr="00FF5F6A">
        <w:t xml:space="preserve">Для оцінки рівня екологічної урбанізації регіонів </w:t>
      </w:r>
      <w:r>
        <w:t>к</w:t>
      </w:r>
      <w:r w:rsidRPr="00FF5F6A">
        <w:t xml:space="preserve">раїни запропонований комплексний показник </w:t>
      </w:r>
      <w:proofErr w:type="spellStart"/>
      <w:r w:rsidR="00A9142F">
        <w:t>урбогенного</w:t>
      </w:r>
      <w:proofErr w:type="spellEnd"/>
      <w:r w:rsidR="00A9142F">
        <w:t xml:space="preserve"> навантаження території </w:t>
      </w:r>
      <w:r w:rsidR="00A53F3B">
        <w:t>–</w:t>
      </w:r>
      <w:r w:rsidR="00A9142F">
        <w:t xml:space="preserve"> і</w:t>
      </w:r>
      <w:r w:rsidRPr="00FF5F6A">
        <w:t>ндекс екологічної урбанізації, розрахований на основі показників щільності урбанізованого населення (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ρ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pop.urb</w:t>
      </w:r>
      <w:proofErr w:type="spellEnd"/>
      <w:r w:rsidRPr="00FF5F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FF5F6A">
        <w:rPr>
          <w:rFonts w:eastAsia="Times New Roman" w:cs="Times New Roman"/>
          <w:color w:val="000000"/>
          <w:szCs w:val="28"/>
          <w:lang w:eastAsia="ru-RU"/>
        </w:rPr>
        <w:t>та частки території</w:t>
      </w:r>
      <w:r w:rsidR="00A9142F">
        <w:rPr>
          <w:rFonts w:eastAsia="Times New Roman" w:cs="Times New Roman"/>
          <w:color w:val="000000"/>
          <w:szCs w:val="28"/>
          <w:lang w:eastAsia="ru-RU"/>
        </w:rPr>
        <w:t>, зайнятої міськими населеними пунктами</w:t>
      </w:r>
      <w:r w:rsidRPr="00FF5F6A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S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urb</w:t>
      </w:r>
      <w:proofErr w:type="spellEnd"/>
      <w:r w:rsidRPr="00FF5F6A">
        <w:rPr>
          <w:rFonts w:eastAsia="Times New Roman" w:cs="Times New Roman"/>
          <w:color w:val="000000"/>
          <w:szCs w:val="28"/>
          <w:lang w:eastAsia="ru-RU"/>
        </w:rPr>
        <w:t>).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F5F6A">
        <w:t xml:space="preserve">У </w:t>
      </w:r>
      <w:r w:rsidR="00ED30FD">
        <w:t>адитивній формі</w:t>
      </w:r>
      <w:r w:rsidRPr="00FF5F6A">
        <w:t xml:space="preserve"> </w:t>
      </w:r>
      <w:r>
        <w:t>індекс</w:t>
      </w:r>
      <w:r w:rsidRPr="00FF5F6A">
        <w:t xml:space="preserve"> (</w:t>
      </w:r>
      <w:proofErr w:type="spellStart"/>
      <w:r w:rsidRPr="00FF5F6A">
        <w:t>І</w:t>
      </w:r>
      <w:r w:rsidRPr="00FF5F6A">
        <w:rPr>
          <w:vertAlign w:val="subscript"/>
        </w:rPr>
        <w:t>ec.urb</w:t>
      </w:r>
      <w:proofErr w:type="spellEnd"/>
      <w:r w:rsidRPr="00FF5F6A">
        <w:t xml:space="preserve">) </w:t>
      </w:r>
      <w:r w:rsidR="00ED30FD">
        <w:t>розраховується</w:t>
      </w:r>
      <w:r w:rsidRPr="00FF5F6A">
        <w:t xml:space="preserve"> як лінійна комбінація </w:t>
      </w:r>
      <w:r>
        <w:t>двох</w:t>
      </w:r>
      <w:r w:rsidRPr="00FF5F6A">
        <w:t xml:space="preserve"> показників, взятих з певними ваговими коефіцієнтами</w:t>
      </w:r>
      <w:r>
        <w:t xml:space="preserve"> [</w:t>
      </w:r>
      <w:r w:rsidR="00CD13EC">
        <w:t>2</w:t>
      </w:r>
      <w:r>
        <w:t>]</w:t>
      </w:r>
      <w:r w:rsidRPr="00FF5F6A">
        <w:t>:</w:t>
      </w:r>
    </w:p>
    <w:p w14:paraId="5DA47290" w14:textId="4C5262B3" w:rsidR="001C7169" w:rsidRPr="00FF5F6A" w:rsidRDefault="001C7169" w:rsidP="001C7169">
      <w:pPr>
        <w:spacing w:line="240" w:lineRule="auto"/>
        <w:jc w:val="right"/>
        <w:rPr>
          <w:rFonts w:eastAsiaTheme="minorEastAsia" w:cs="Times New Roman"/>
          <w:szCs w:val="28"/>
        </w:rPr>
      </w:pPr>
      <w:r w:rsidRPr="00FF5F6A">
        <w:c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cs="Times New Roman"/>
                <w:szCs w:val="28"/>
              </w:rPr>
              <m:t>Y</m:t>
            </m:r>
          </m:e>
          <m:sub>
            <m:r>
              <w:rPr>
                <w:rFonts w:ascii="Cambria Math" w:eastAsiaTheme="minorEastAsia" w:cs="Times New Roman"/>
                <w:szCs w:val="28"/>
              </w:rPr>
              <m:t>j</m:t>
            </m:r>
          </m:sub>
        </m:sSub>
        <m:r>
          <w:rPr>
            <w:rFonts w:ascii="Cambria Math" w:eastAsiaTheme="minorEastAsia" w:cs="Times New Roman"/>
            <w:szCs w:val="28"/>
          </w:rPr>
          <m:t>=</m:t>
        </m:r>
        <m:nary>
          <m:naryPr>
            <m:chr m:val="∑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Theme="minorEastAsia" w:cs="Times New Roman"/>
                <w:szCs w:val="28"/>
              </w:rPr>
              <m:t>1</m:t>
            </m:r>
          </m:sub>
          <m:sup>
            <m:r>
              <w:rPr>
                <w:rFonts w:ascii="Cambria Math" w:eastAsiaTheme="minorEastAsia" w:cs="Times New Roman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cs="Times New Roman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Cambria Math"/>
                <w:szCs w:val="28"/>
              </w:rPr>
              <m:t>⋅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cs="Times New Roman"/>
                    <w:szCs w:val="28"/>
                  </w:rPr>
                  <m:t>kj</m:t>
                </m:r>
              </m:sub>
            </m:sSub>
          </m:e>
        </m:nary>
      </m:oMath>
      <w:r w:rsidRPr="00FF5F6A">
        <w:rPr>
          <w:rFonts w:eastAsiaTheme="minorEastAsia" w:cs="Times New Roman"/>
          <w:szCs w:val="28"/>
        </w:rPr>
        <w:t xml:space="preserve">,             </w:t>
      </w:r>
      <w:r>
        <w:rPr>
          <w:rFonts w:eastAsiaTheme="minorEastAsia" w:cs="Times New Roman"/>
          <w:szCs w:val="28"/>
        </w:rPr>
        <w:t xml:space="preserve">   </w:t>
      </w:r>
      <w:r w:rsidR="00CD13EC">
        <w:rPr>
          <w:rFonts w:eastAsiaTheme="minorEastAsia" w:cs="Times New Roman"/>
          <w:szCs w:val="28"/>
        </w:rPr>
        <w:t xml:space="preserve">  </w:t>
      </w:r>
      <w:r>
        <w:rPr>
          <w:rFonts w:eastAsiaTheme="minorEastAsia" w:cs="Times New Roman"/>
          <w:szCs w:val="28"/>
        </w:rPr>
        <w:t xml:space="preserve">          </w:t>
      </w:r>
      <w:r w:rsidR="00A9142F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              </w:t>
      </w:r>
      <w:r w:rsidRPr="00FF5F6A">
        <w:rPr>
          <w:rFonts w:eastAsiaTheme="minorEastAsia" w:cs="Times New Roman"/>
          <w:szCs w:val="28"/>
        </w:rPr>
        <w:t xml:space="preserve">         (</w:t>
      </w:r>
      <w:r>
        <w:rPr>
          <w:rFonts w:eastAsiaTheme="minorEastAsia" w:cs="Times New Roman"/>
          <w:szCs w:val="28"/>
        </w:rPr>
        <w:t>1.</w:t>
      </w:r>
      <w:r w:rsidR="00BA1AEB">
        <w:rPr>
          <w:rFonts w:eastAsiaTheme="minorEastAsia" w:cs="Times New Roman"/>
          <w:szCs w:val="28"/>
        </w:rPr>
        <w:t>3</w:t>
      </w:r>
      <w:r w:rsidRPr="00FF5F6A">
        <w:rPr>
          <w:rFonts w:eastAsiaTheme="minorEastAsia" w:cs="Times New Roman"/>
          <w:szCs w:val="28"/>
        </w:rPr>
        <w:t>)</w:t>
      </w:r>
    </w:p>
    <w:p w14:paraId="08CBE03F" w14:textId="77777777" w:rsidR="001C7169" w:rsidRPr="00FF5F6A" w:rsidRDefault="001C7169" w:rsidP="001C7169">
      <w:r w:rsidRPr="00FF5F6A">
        <w:t>де:</w:t>
      </w:r>
    </w:p>
    <w:p w14:paraId="106693E0" w14:textId="3CFECB9C" w:rsidR="001C7169" w:rsidRPr="00ED30FD" w:rsidRDefault="007E4A12" w:rsidP="001C716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Y</m:t>
            </m:r>
          </m:e>
          <m:sub>
            <m:r>
              <w:rPr>
                <w:rFonts w:ascii="Cambria Math"/>
              </w:rPr>
              <m:t>j</m:t>
            </m:r>
          </m:sub>
        </m:sSub>
      </m:oMath>
      <w:r w:rsidR="001C7169" w:rsidRPr="00FF5F6A">
        <w:t xml:space="preserve"> – інтегральний показник </w:t>
      </w:r>
      <w:r w:rsidR="001C7169">
        <w:t>екологічної урбанізації</w:t>
      </w:r>
      <w:r w:rsidR="001C7169" w:rsidRPr="00FF5F6A">
        <w:t xml:space="preserve"> території,</w:t>
      </w:r>
      <w:r w:rsidR="001C7169">
        <w:t xml:space="preserve"> </w:t>
      </w:r>
      <w:r w:rsidR="00ED30FD">
        <w:t>визначається</w:t>
      </w:r>
      <w:r w:rsidR="001C7169">
        <w:t xml:space="preserve"> як </w:t>
      </w:r>
      <w:proofErr w:type="spellStart"/>
      <w:r w:rsidR="001C7169" w:rsidRPr="00FF5F6A">
        <w:t>І</w:t>
      </w:r>
      <w:r w:rsidR="001C7169" w:rsidRPr="00FF5F6A">
        <w:rPr>
          <w:vertAlign w:val="subscript"/>
        </w:rPr>
        <w:t>ec.urb</w:t>
      </w:r>
      <w:proofErr w:type="spellEnd"/>
      <w:r w:rsidR="00ED30FD" w:rsidRPr="00ED30FD">
        <w:t xml:space="preserve"> </w:t>
      </w:r>
      <w:r w:rsidR="00ED30FD">
        <w:rPr>
          <w:lang w:val="en-US"/>
        </w:rPr>
        <w:t>j</w:t>
      </w:r>
      <w:r w:rsidR="00ED30FD">
        <w:t>-го регіону України;</w:t>
      </w:r>
    </w:p>
    <w:p w14:paraId="4A43BAB0" w14:textId="77777777" w:rsidR="001C7169" w:rsidRPr="00FF5F6A" w:rsidRDefault="001C7169" w:rsidP="001C7169">
      <w:r w:rsidRPr="00FF5F6A">
        <w:rPr>
          <w:position w:val="-18"/>
        </w:rPr>
        <w:object w:dxaOrig="440" w:dyaOrig="480" w14:anchorId="3A693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4pt" o:ole="">
            <v:imagedata r:id="rId13" o:title=""/>
          </v:shape>
          <o:OLEObject Type="Embed" ProgID="Equation.3" ShapeID="_x0000_i1025" DrawAspect="Content" ObjectID="_1642884631" r:id="rId14"/>
        </w:object>
      </w:r>
      <w:r w:rsidRPr="00FF5F6A">
        <w:t xml:space="preserve">‒ k-й показник </w:t>
      </w:r>
      <w:r>
        <w:t>урбанізації</w:t>
      </w:r>
      <w:r w:rsidRPr="00FF5F6A">
        <w:t xml:space="preserve"> j-го регіону,</w:t>
      </w:r>
    </w:p>
    <w:p w14:paraId="235DC243" w14:textId="7F442154" w:rsidR="001C7169" w:rsidRPr="0069636C" w:rsidRDefault="001C7169" w:rsidP="001C7169">
      <w:r w:rsidRPr="00FF5F6A">
        <w:rPr>
          <w:i/>
          <w:iCs/>
        </w:rPr>
        <w:t>k</w:t>
      </w:r>
      <w:r w:rsidRPr="00FF5F6A">
        <w:t xml:space="preserve"> –</w:t>
      </w:r>
      <w:r w:rsidR="00D83D03" w:rsidRPr="0069636C">
        <w:t xml:space="preserve"> </w:t>
      </w:r>
      <w:r w:rsidRPr="00FF5F6A">
        <w:t>вихідни</w:t>
      </w:r>
      <w:r>
        <w:t>й</w:t>
      </w:r>
      <w:r w:rsidRPr="00FF5F6A">
        <w:t xml:space="preserve"> показник</w:t>
      </w:r>
      <w:r w:rsidR="00ED30FD">
        <w:t xml:space="preserve">, </w:t>
      </w:r>
      <w:r w:rsidRPr="00FF5F6A">
        <w:t>(</w:t>
      </w:r>
      <w:r w:rsidR="00ED30FD" w:rsidRPr="00FF5F6A">
        <w:rPr>
          <w:i/>
          <w:iCs/>
        </w:rPr>
        <w:t>k</w:t>
      </w:r>
      <w:r w:rsidR="00ED30FD" w:rsidRPr="00ED30FD">
        <w:rPr>
          <w:i/>
          <w:iCs/>
          <w:sz w:val="24"/>
          <w:szCs w:val="24"/>
          <w:vertAlign w:val="subscript"/>
        </w:rPr>
        <w:t>1</w:t>
      </w:r>
      <w:r w:rsidR="00ED30FD">
        <w:rPr>
          <w:i/>
          <w:iCs/>
        </w:rPr>
        <w:t xml:space="preserve"> =</w:t>
      </w:r>
      <w:r w:rsidR="00ED30FD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ρ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pop.urb</w:t>
      </w:r>
      <w:proofErr w:type="spellEnd"/>
      <w:r w:rsidRPr="00FF5F6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53E6">
        <w:rPr>
          <w:rFonts w:eastAsia="Times New Roman" w:cs="Times New Roman"/>
          <w:color w:val="000000"/>
          <w:szCs w:val="28"/>
          <w:lang w:eastAsia="ru-RU"/>
        </w:rPr>
        <w:t>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F5F6A">
        <w:rPr>
          <w:rFonts w:eastAsia="Times New Roman" w:cs="Times New Roman"/>
          <w:color w:val="000000"/>
          <w:szCs w:val="28"/>
          <w:lang w:eastAsia="ru-RU"/>
        </w:rPr>
        <w:t>(</w:t>
      </w:r>
      <w:r w:rsidR="00ED30FD" w:rsidRPr="00FF5F6A">
        <w:rPr>
          <w:i/>
          <w:iCs/>
        </w:rPr>
        <w:t>k</w:t>
      </w:r>
      <w:r w:rsidR="00ED30FD" w:rsidRPr="00ED30FD">
        <w:rPr>
          <w:i/>
          <w:iCs/>
          <w:sz w:val="24"/>
          <w:szCs w:val="24"/>
          <w:vertAlign w:val="subscript"/>
        </w:rPr>
        <w:t>2</w:t>
      </w:r>
      <w:r w:rsidR="00ED30FD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D30F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= 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S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urb</w:t>
      </w:r>
      <w:proofErr w:type="spellEnd"/>
      <w:r w:rsidRPr="00FF5F6A">
        <w:rPr>
          <w:rFonts w:eastAsia="Times New Roman" w:cs="Times New Roman"/>
          <w:color w:val="000000"/>
          <w:szCs w:val="28"/>
          <w:lang w:eastAsia="ru-RU"/>
        </w:rPr>
        <w:t>)</w:t>
      </w:r>
      <w:r w:rsidRPr="00FF5F6A">
        <w:t>, приведени</w:t>
      </w:r>
      <w:r>
        <w:t>й</w:t>
      </w:r>
      <w:r w:rsidRPr="00FF5F6A">
        <w:t xml:space="preserve"> до єдиного масштабу (нормовани</w:t>
      </w:r>
      <w:r>
        <w:t>й</w:t>
      </w:r>
      <w:r w:rsidRPr="00FF5F6A">
        <w:t>), як</w:t>
      </w:r>
      <w:r w:rsidR="00ED30FD">
        <w:t>ий</w:t>
      </w:r>
      <w:r w:rsidRPr="00FF5F6A">
        <w:t xml:space="preserve"> входять в </w:t>
      </w:r>
      <w:r>
        <w:t xml:space="preserve">індекс </w:t>
      </w:r>
      <w:r w:rsidR="00A9142F" w:rsidRPr="00FF5F6A">
        <w:rPr>
          <w:position w:val="-18"/>
        </w:rPr>
        <w:object w:dxaOrig="440" w:dyaOrig="480" w14:anchorId="46EE2EE3">
          <v:shape id="_x0000_i1026" type="#_x0000_t75" style="width:21.75pt;height:24pt" o:ole="">
            <v:imagedata r:id="rId13" o:title=""/>
          </v:shape>
          <o:OLEObject Type="Embed" ProgID="Equation.3" ShapeID="_x0000_i1026" DrawAspect="Content" ObjectID="_1642884632" r:id="rId15"/>
        </w:object>
      </w:r>
      <w:r w:rsidR="0069636C">
        <w:t xml:space="preserve">: </w:t>
      </w:r>
      <w:r w:rsidR="0069636C" w:rsidRPr="00FF5F6A">
        <w:rPr>
          <w:i/>
          <w:iCs/>
        </w:rPr>
        <w:t>k</w:t>
      </w:r>
      <w:r w:rsidR="0069636C" w:rsidRPr="00ED30FD">
        <w:rPr>
          <w:i/>
          <w:iCs/>
          <w:sz w:val="24"/>
          <w:szCs w:val="24"/>
          <w:vertAlign w:val="subscript"/>
        </w:rPr>
        <w:t>1</w:t>
      </w:r>
      <w:r w:rsidR="0069636C">
        <w:rPr>
          <w:i/>
          <w:iCs/>
        </w:rPr>
        <w:t xml:space="preserve"> = </w:t>
      </w:r>
      <w:r w:rsidR="0069636C" w:rsidRPr="00FF5F6A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="0069636C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S</w:t>
      </w:r>
      <w:r w:rsidR="0069636C"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urb</w:t>
      </w:r>
      <w:proofErr w:type="spellEnd"/>
      <w:r w:rsidR="0069636C" w:rsidRPr="00FF5F6A">
        <w:rPr>
          <w:rFonts w:eastAsia="Times New Roman" w:cs="Times New Roman"/>
          <w:color w:val="000000"/>
          <w:szCs w:val="28"/>
          <w:lang w:eastAsia="ru-RU"/>
        </w:rPr>
        <w:t>)</w:t>
      </w:r>
      <w:r w:rsidR="0069636C"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 w:rsidR="0069636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69636C" w:rsidRPr="00FF5F6A">
        <w:rPr>
          <w:i/>
          <w:iCs/>
        </w:rPr>
        <w:t>k</w:t>
      </w:r>
      <w:r w:rsidR="0069636C">
        <w:rPr>
          <w:i/>
          <w:iCs/>
          <w:sz w:val="24"/>
          <w:szCs w:val="24"/>
          <w:vertAlign w:val="subscript"/>
        </w:rPr>
        <w:t>2</w:t>
      </w:r>
      <w:r w:rsidR="0069636C">
        <w:rPr>
          <w:i/>
          <w:iCs/>
        </w:rPr>
        <w:t xml:space="preserve"> = </w:t>
      </w:r>
      <w:r w:rsidR="0069636C" w:rsidRPr="00FF5F6A">
        <w:t>(</w:t>
      </w:r>
      <w:proofErr w:type="spellStart"/>
      <w:r w:rsidR="0069636C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ρ</w:t>
      </w:r>
      <w:r w:rsidR="0069636C"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pop.urb</w:t>
      </w:r>
      <w:proofErr w:type="spellEnd"/>
      <w:r w:rsidR="0069636C" w:rsidRPr="00FF5F6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69636C"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 w:rsidR="0069636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5EF25363" w14:textId="77777777" w:rsidR="001C7169" w:rsidRPr="00FF5F6A" w:rsidRDefault="001C7169" w:rsidP="001C7169">
      <w:r w:rsidRPr="00FF5F6A">
        <w:rPr>
          <w:position w:val="-14"/>
        </w:rPr>
        <w:object w:dxaOrig="400" w:dyaOrig="440" w14:anchorId="72C49731">
          <v:shape id="_x0000_i1027" type="#_x0000_t75" style="width:20.25pt;height:21.75pt" o:ole="">
            <v:imagedata r:id="rId16" o:title=""/>
          </v:shape>
          <o:OLEObject Type="Embed" ProgID="Equation.3" ShapeID="_x0000_i1027" DrawAspect="Content" ObjectID="_1642884633" r:id="rId17"/>
        </w:object>
      </w:r>
      <w:r w:rsidRPr="00FF5F6A">
        <w:t xml:space="preserve"> ‒ ваговий коефіцієнт за умову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  <m:r>
          <w:rPr>
            <w:rFonts w:ascii="Cambria Math" w:hAnsi="Cambria Math"/>
          </w:rPr>
          <m:t>=</m:t>
        </m:r>
      </m:oMath>
      <w:r w:rsidRPr="00FF5F6A">
        <w:t>1.</w:t>
      </w:r>
    </w:p>
    <w:p w14:paraId="683370B8" w14:textId="77777777" w:rsidR="006B0373" w:rsidRDefault="006B0373" w:rsidP="008D57DD">
      <w:pPr>
        <w:spacing w:line="240" w:lineRule="auto"/>
        <w:rPr>
          <w:szCs w:val="24"/>
        </w:rPr>
      </w:pPr>
    </w:p>
    <w:p w14:paraId="423E03E8" w14:textId="35F29732" w:rsidR="00DC448F" w:rsidRDefault="008E3E58">
      <w:bookmarkStart w:id="10" w:name="_Hlk32212701"/>
      <w:r>
        <w:t xml:space="preserve">Таблиця 1.1 – </w:t>
      </w:r>
      <w:r w:rsidRPr="00FF5F6A">
        <w:rPr>
          <w:szCs w:val="24"/>
        </w:rPr>
        <w:t xml:space="preserve">Розраховані </w:t>
      </w:r>
      <w:r>
        <w:rPr>
          <w:szCs w:val="24"/>
        </w:rPr>
        <w:t xml:space="preserve">та </w:t>
      </w:r>
      <w:r w:rsidRPr="00FF5F6A">
        <w:rPr>
          <w:szCs w:val="24"/>
        </w:rPr>
        <w:t xml:space="preserve">нормалізовані показники </w:t>
      </w:r>
      <w:proofErr w:type="spellStart"/>
      <w:r w:rsidRPr="00FF5F6A">
        <w:rPr>
          <w:szCs w:val="24"/>
        </w:rPr>
        <w:t>урбогенності</w:t>
      </w:r>
      <w:proofErr w:type="spellEnd"/>
      <w:r w:rsidRPr="00FF5F6A">
        <w:rPr>
          <w:szCs w:val="24"/>
        </w:rPr>
        <w:t xml:space="preserve"> регіонів України</w:t>
      </w:r>
      <w:r w:rsidR="00D705BB">
        <w:rPr>
          <w:szCs w:val="24"/>
        </w:rPr>
        <w:t xml:space="preserve"> (на основі статистичних даних [</w:t>
      </w:r>
      <w:r w:rsidR="00CD13EC">
        <w:rPr>
          <w:szCs w:val="24"/>
        </w:rPr>
        <w:t>6</w:t>
      </w:r>
      <w:r w:rsidR="00C41003">
        <w:rPr>
          <w:szCs w:val="24"/>
        </w:rPr>
        <w:t>,7</w:t>
      </w:r>
      <w:r w:rsidR="00D705BB">
        <w:rPr>
          <w:szCs w:val="24"/>
        </w:rPr>
        <w:t>])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345"/>
        <w:gridCol w:w="1407"/>
        <w:gridCol w:w="1621"/>
        <w:gridCol w:w="1149"/>
      </w:tblGrid>
      <w:tr w:rsidR="006F772F" w:rsidRPr="00C7346C" w14:paraId="36A528D3" w14:textId="10937C68" w:rsidTr="006F772F">
        <w:tc>
          <w:tcPr>
            <w:tcW w:w="562" w:type="dxa"/>
            <w:vMerge w:val="restart"/>
            <w:vAlign w:val="center"/>
          </w:tcPr>
          <w:p w14:paraId="7C174B4D" w14:textId="77777777" w:rsidR="006F772F" w:rsidRPr="00C7346C" w:rsidRDefault="006F772F" w:rsidP="008E3E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1" w:name="_Hlk31570855"/>
          </w:p>
        </w:tc>
        <w:tc>
          <w:tcPr>
            <w:tcW w:w="2127" w:type="dxa"/>
            <w:vMerge w:val="restart"/>
            <w:vAlign w:val="center"/>
          </w:tcPr>
          <w:p w14:paraId="24B0BFBC" w14:textId="3A2020EF" w:rsidR="006F772F" w:rsidRPr="00C7346C" w:rsidRDefault="006F772F" w:rsidP="008E3E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>Область</w:t>
            </w:r>
          </w:p>
        </w:tc>
        <w:tc>
          <w:tcPr>
            <w:tcW w:w="2762" w:type="dxa"/>
            <w:gridSpan w:val="2"/>
            <w:vAlign w:val="center"/>
          </w:tcPr>
          <w:p w14:paraId="5C167BDA" w14:textId="58372095" w:rsidR="006F772F" w:rsidRPr="00C7346C" w:rsidRDefault="006F772F" w:rsidP="008E3E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 xml:space="preserve">Показник </w:t>
            </w:r>
            <w:proofErr w:type="spellStart"/>
            <w:r w:rsidRPr="00C7346C">
              <w:rPr>
                <w:b/>
                <w:bCs/>
                <w:sz w:val="24"/>
                <w:szCs w:val="24"/>
              </w:rPr>
              <w:t>S</w:t>
            </w:r>
            <w:r w:rsidRPr="00C7346C">
              <w:rPr>
                <w:b/>
                <w:bCs/>
                <w:sz w:val="24"/>
                <w:szCs w:val="24"/>
                <w:vertAlign w:val="subscript"/>
              </w:rPr>
              <w:t>urb</w:t>
            </w:r>
            <w:proofErr w:type="spellEnd"/>
            <w:r w:rsidRPr="00C7346C"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028" w:type="dxa"/>
            <w:gridSpan w:val="2"/>
            <w:vAlign w:val="center"/>
          </w:tcPr>
          <w:p w14:paraId="69DBF725" w14:textId="4EE8925A" w:rsidR="006F772F" w:rsidRPr="00C7346C" w:rsidRDefault="006F772F" w:rsidP="008E3E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 xml:space="preserve">Показник </w:t>
            </w:r>
            <w:proofErr w:type="spellStart"/>
            <w:r w:rsidRPr="00C7346C">
              <w:rPr>
                <w:rFonts w:cs="Times New Roman"/>
                <w:b/>
                <w:bCs/>
                <w:sz w:val="24"/>
                <w:szCs w:val="24"/>
              </w:rPr>
              <w:t>ρ</w:t>
            </w:r>
            <w:r w:rsidRPr="00C7346C">
              <w:rPr>
                <w:rFonts w:cs="Times New Roman"/>
                <w:b/>
                <w:bCs/>
                <w:sz w:val="24"/>
                <w:szCs w:val="24"/>
                <w:vertAlign w:val="subscript"/>
              </w:rPr>
              <w:t>pop.</w:t>
            </w:r>
            <w:r w:rsidRPr="00C7346C">
              <w:rPr>
                <w:b/>
                <w:bCs/>
                <w:sz w:val="24"/>
                <w:szCs w:val="24"/>
                <w:vertAlign w:val="subscript"/>
              </w:rPr>
              <w:t>urb</w:t>
            </w:r>
            <w:proofErr w:type="spellEnd"/>
          </w:p>
        </w:tc>
        <w:tc>
          <w:tcPr>
            <w:tcW w:w="1149" w:type="dxa"/>
            <w:vMerge w:val="restart"/>
            <w:vAlign w:val="center"/>
          </w:tcPr>
          <w:p w14:paraId="53990FA8" w14:textId="77777777" w:rsidR="006F772F" w:rsidRDefault="006F772F" w:rsidP="006F77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-</w:t>
            </w:r>
          </w:p>
          <w:p w14:paraId="051858B5" w14:textId="1EEF0B81" w:rsidR="006F772F" w:rsidRPr="00C7346C" w:rsidRDefault="006F772F" w:rsidP="006F77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346C">
              <w:rPr>
                <w:sz w:val="24"/>
                <w:szCs w:val="24"/>
              </w:rPr>
              <w:t>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0AD5">
              <w:t>І</w:t>
            </w:r>
            <w:r w:rsidRPr="00610AD5">
              <w:rPr>
                <w:vertAlign w:val="subscript"/>
              </w:rPr>
              <w:t>ec.urb</w:t>
            </w:r>
            <w:proofErr w:type="spellEnd"/>
          </w:p>
        </w:tc>
      </w:tr>
      <w:tr w:rsidR="006F772F" w:rsidRPr="00C7346C" w14:paraId="6A0DE3EA" w14:textId="120FD0B4" w:rsidTr="006F772F">
        <w:tc>
          <w:tcPr>
            <w:tcW w:w="562" w:type="dxa"/>
            <w:vMerge/>
            <w:vAlign w:val="center"/>
          </w:tcPr>
          <w:p w14:paraId="791BED15" w14:textId="77777777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F6334F1" w14:textId="77777777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81FC3A" w14:textId="43D3E5C5" w:rsidR="006F772F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C7346C">
              <w:rPr>
                <w:sz w:val="24"/>
                <w:szCs w:val="24"/>
              </w:rPr>
              <w:t>озрахо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5BF2D432" w14:textId="764BFCDD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346C">
              <w:rPr>
                <w:sz w:val="24"/>
                <w:szCs w:val="24"/>
              </w:rPr>
              <w:t>ване</w:t>
            </w:r>
            <w:proofErr w:type="spellEnd"/>
            <w:r w:rsidRPr="00C7346C">
              <w:rPr>
                <w:sz w:val="24"/>
                <w:szCs w:val="24"/>
              </w:rPr>
              <w:t xml:space="preserve"> значення</w:t>
            </w:r>
          </w:p>
        </w:tc>
        <w:tc>
          <w:tcPr>
            <w:tcW w:w="1345" w:type="dxa"/>
            <w:vAlign w:val="center"/>
          </w:tcPr>
          <w:p w14:paraId="0DC3696B" w14:textId="587B7A52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>нормалізоване значення</w:t>
            </w:r>
          </w:p>
        </w:tc>
        <w:tc>
          <w:tcPr>
            <w:tcW w:w="1407" w:type="dxa"/>
            <w:vAlign w:val="center"/>
          </w:tcPr>
          <w:p w14:paraId="1BE78709" w14:textId="1859EB36" w:rsidR="006F772F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C7346C">
              <w:rPr>
                <w:sz w:val="24"/>
                <w:szCs w:val="24"/>
              </w:rPr>
              <w:t>озрахо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CAFECE3" w14:textId="12A2455F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346C">
              <w:rPr>
                <w:sz w:val="24"/>
                <w:szCs w:val="24"/>
              </w:rPr>
              <w:t>ване</w:t>
            </w:r>
            <w:proofErr w:type="spellEnd"/>
            <w:r w:rsidRPr="00C7346C">
              <w:rPr>
                <w:sz w:val="24"/>
                <w:szCs w:val="24"/>
              </w:rPr>
              <w:t xml:space="preserve"> значення</w:t>
            </w:r>
          </w:p>
        </w:tc>
        <w:tc>
          <w:tcPr>
            <w:tcW w:w="1621" w:type="dxa"/>
            <w:vAlign w:val="center"/>
          </w:tcPr>
          <w:p w14:paraId="3E087193" w14:textId="61050B6A" w:rsidR="006B7E61" w:rsidRDefault="006B7E61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6F772F" w:rsidRPr="00C7346C">
              <w:rPr>
                <w:sz w:val="24"/>
                <w:szCs w:val="24"/>
              </w:rPr>
              <w:t>ормалізо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41F9117" w14:textId="2CEA92A4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346C">
              <w:rPr>
                <w:sz w:val="24"/>
                <w:szCs w:val="24"/>
              </w:rPr>
              <w:t>ване</w:t>
            </w:r>
            <w:proofErr w:type="spellEnd"/>
            <w:r w:rsidRPr="00C7346C">
              <w:rPr>
                <w:sz w:val="24"/>
                <w:szCs w:val="24"/>
              </w:rPr>
              <w:t xml:space="preserve"> значення</w:t>
            </w:r>
          </w:p>
        </w:tc>
        <w:tc>
          <w:tcPr>
            <w:tcW w:w="1149" w:type="dxa"/>
            <w:vMerge/>
          </w:tcPr>
          <w:p w14:paraId="03C63EAB" w14:textId="77777777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2A4E" w:rsidRPr="00C7346C" w14:paraId="32983659" w14:textId="675EDF37" w:rsidTr="00413BD3">
        <w:tc>
          <w:tcPr>
            <w:tcW w:w="562" w:type="dxa"/>
            <w:vAlign w:val="center"/>
          </w:tcPr>
          <w:p w14:paraId="31ED6991" w14:textId="3DD931B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BF7A62E" w14:textId="30A4BCE0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1417" w:type="dxa"/>
            <w:vAlign w:val="bottom"/>
          </w:tcPr>
          <w:p w14:paraId="66AF2FFD" w14:textId="6B0494C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bottom"/>
          </w:tcPr>
          <w:p w14:paraId="69D0F1B9" w14:textId="239B475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1407" w:type="dxa"/>
            <w:vAlign w:val="bottom"/>
          </w:tcPr>
          <w:p w14:paraId="0FD626DE" w14:textId="36933E2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621" w:type="dxa"/>
            <w:vAlign w:val="bottom"/>
          </w:tcPr>
          <w:p w14:paraId="259DD244" w14:textId="41960A6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14:paraId="3DA62A8E" w14:textId="3BDDCCAD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0,425</w:t>
            </w:r>
          </w:p>
        </w:tc>
      </w:tr>
      <w:tr w:rsidR="005D2A4E" w:rsidRPr="00C7346C" w14:paraId="6158C9CC" w14:textId="2ABB60CE" w:rsidTr="00413BD3">
        <w:tc>
          <w:tcPr>
            <w:tcW w:w="562" w:type="dxa"/>
            <w:vAlign w:val="center"/>
          </w:tcPr>
          <w:p w14:paraId="1469BE4A" w14:textId="50EB8CD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7B5DB13" w14:textId="3AEE9D4A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1417" w:type="dxa"/>
            <w:vAlign w:val="bottom"/>
          </w:tcPr>
          <w:p w14:paraId="56A23899" w14:textId="44BFF4E2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734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vAlign w:val="bottom"/>
          </w:tcPr>
          <w:p w14:paraId="2862377A" w14:textId="170BABB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vAlign w:val="bottom"/>
          </w:tcPr>
          <w:p w14:paraId="5AF6FA64" w14:textId="03FF406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621" w:type="dxa"/>
            <w:vAlign w:val="bottom"/>
          </w:tcPr>
          <w:p w14:paraId="4FF0BB93" w14:textId="4C58470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149" w:type="dxa"/>
            <w:vAlign w:val="bottom"/>
          </w:tcPr>
          <w:p w14:paraId="717D82CB" w14:textId="2FBB3C17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0,500</w:t>
            </w:r>
          </w:p>
        </w:tc>
      </w:tr>
      <w:tr w:rsidR="005D2A4E" w:rsidRPr="00C7346C" w14:paraId="14384D1C" w14:textId="770F9C48" w:rsidTr="00413BD3">
        <w:tc>
          <w:tcPr>
            <w:tcW w:w="562" w:type="dxa"/>
            <w:vAlign w:val="center"/>
          </w:tcPr>
          <w:p w14:paraId="26427752" w14:textId="6ACDE86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5EE840F4" w14:textId="6F14F766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1417" w:type="dxa"/>
            <w:vAlign w:val="bottom"/>
          </w:tcPr>
          <w:p w14:paraId="0F10CB60" w14:textId="26C6AE64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4,</w:t>
            </w: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vAlign w:val="bottom"/>
          </w:tcPr>
          <w:p w14:paraId="1256E996" w14:textId="35C77BA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0,47</w:t>
            </w:r>
          </w:p>
        </w:tc>
        <w:tc>
          <w:tcPr>
            <w:tcW w:w="1407" w:type="dxa"/>
            <w:vAlign w:val="bottom"/>
          </w:tcPr>
          <w:p w14:paraId="2B4BCC73" w14:textId="248811B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1621" w:type="dxa"/>
            <w:vAlign w:val="bottom"/>
          </w:tcPr>
          <w:p w14:paraId="15EF3105" w14:textId="753D47E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149" w:type="dxa"/>
            <w:vAlign w:val="bottom"/>
          </w:tcPr>
          <w:p w14:paraId="2CEB5DC9" w14:textId="5525C15E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0,54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2A4E" w:rsidRPr="00C7346C" w14:paraId="2A5D1A69" w14:textId="5C79A396" w:rsidTr="00413BD3">
        <w:tc>
          <w:tcPr>
            <w:tcW w:w="562" w:type="dxa"/>
            <w:vAlign w:val="center"/>
          </w:tcPr>
          <w:p w14:paraId="4EF2D8CD" w14:textId="3880FEB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55742210" w14:textId="1263E3E4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1417" w:type="dxa"/>
            <w:vAlign w:val="bottom"/>
          </w:tcPr>
          <w:p w14:paraId="634BA7BC" w14:textId="050D25F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vAlign w:val="bottom"/>
          </w:tcPr>
          <w:p w14:paraId="686ED506" w14:textId="40DF65E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bottom"/>
          </w:tcPr>
          <w:p w14:paraId="7EEF3F70" w14:textId="6AB13622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621" w:type="dxa"/>
            <w:vAlign w:val="bottom"/>
          </w:tcPr>
          <w:p w14:paraId="3B6199FC" w14:textId="4E6B324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149" w:type="dxa"/>
            <w:vAlign w:val="bottom"/>
          </w:tcPr>
          <w:p w14:paraId="41859AD7" w14:textId="30236EB7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0,775</w:t>
            </w:r>
          </w:p>
        </w:tc>
      </w:tr>
      <w:tr w:rsidR="005D2A4E" w:rsidRPr="00C7346C" w14:paraId="4F09B522" w14:textId="3D9212C8" w:rsidTr="00413BD3">
        <w:tc>
          <w:tcPr>
            <w:tcW w:w="562" w:type="dxa"/>
            <w:vAlign w:val="center"/>
          </w:tcPr>
          <w:p w14:paraId="50CAFB05" w14:textId="0033558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60CD698" w14:textId="1D2A6198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1417" w:type="dxa"/>
            <w:vAlign w:val="bottom"/>
          </w:tcPr>
          <w:p w14:paraId="05914EA7" w14:textId="248F63D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bottom"/>
          </w:tcPr>
          <w:p w14:paraId="32831072" w14:textId="5555E7A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407" w:type="dxa"/>
            <w:vAlign w:val="bottom"/>
          </w:tcPr>
          <w:p w14:paraId="691AAC98" w14:textId="7FB72BC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621" w:type="dxa"/>
            <w:vAlign w:val="bottom"/>
          </w:tcPr>
          <w:p w14:paraId="3F5C327D" w14:textId="4EC9083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49" w:type="dxa"/>
            <w:vAlign w:val="bottom"/>
          </w:tcPr>
          <w:p w14:paraId="27E752FB" w14:textId="7965249D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0,265</w:t>
            </w:r>
          </w:p>
        </w:tc>
      </w:tr>
      <w:tr w:rsidR="005D2A4E" w:rsidRPr="00C7346C" w14:paraId="227D6D0A" w14:textId="7067363B" w:rsidTr="00413BD3">
        <w:tc>
          <w:tcPr>
            <w:tcW w:w="562" w:type="dxa"/>
            <w:vAlign w:val="center"/>
          </w:tcPr>
          <w:p w14:paraId="4276BD62" w14:textId="2BB7316D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604C1EE2" w14:textId="7DEECDCB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1417" w:type="dxa"/>
            <w:vAlign w:val="bottom"/>
          </w:tcPr>
          <w:p w14:paraId="6349AC7A" w14:textId="70F9A7C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345" w:type="dxa"/>
            <w:vAlign w:val="bottom"/>
          </w:tcPr>
          <w:p w14:paraId="1C6A9F23" w14:textId="5BA5A2A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1407" w:type="dxa"/>
            <w:vAlign w:val="bottom"/>
          </w:tcPr>
          <w:p w14:paraId="4167BAE3" w14:textId="52208A2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621" w:type="dxa"/>
            <w:vAlign w:val="bottom"/>
          </w:tcPr>
          <w:p w14:paraId="437960A5" w14:textId="5A39F9A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49" w:type="dxa"/>
            <w:vAlign w:val="bottom"/>
          </w:tcPr>
          <w:p w14:paraId="4298677A" w14:textId="393A5DBD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0,23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2A4E" w:rsidRPr="00C7346C" w14:paraId="6D7299CE" w14:textId="6BC6787A" w:rsidTr="00413BD3">
        <w:tc>
          <w:tcPr>
            <w:tcW w:w="562" w:type="dxa"/>
            <w:vAlign w:val="center"/>
          </w:tcPr>
          <w:p w14:paraId="40CCDCF8" w14:textId="66029C6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0E45E2C0" w14:textId="4D59F32F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1417" w:type="dxa"/>
            <w:vAlign w:val="bottom"/>
          </w:tcPr>
          <w:p w14:paraId="2A188C42" w14:textId="7B447A12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2,5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bottom"/>
          </w:tcPr>
          <w:p w14:paraId="0AC995C6" w14:textId="7C5CB89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1407" w:type="dxa"/>
            <w:vAlign w:val="bottom"/>
          </w:tcPr>
          <w:p w14:paraId="72837F94" w14:textId="06EF8C5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1621" w:type="dxa"/>
            <w:vAlign w:val="bottom"/>
          </w:tcPr>
          <w:p w14:paraId="39C248E0" w14:textId="6037389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149" w:type="dxa"/>
            <w:vAlign w:val="bottom"/>
          </w:tcPr>
          <w:p w14:paraId="3808D343" w14:textId="7CEB2EBF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0,355</w:t>
            </w:r>
          </w:p>
        </w:tc>
      </w:tr>
      <w:tr w:rsidR="005D2A4E" w:rsidRPr="00C7346C" w14:paraId="787430F6" w14:textId="459D7D64" w:rsidTr="00413BD3">
        <w:tc>
          <w:tcPr>
            <w:tcW w:w="562" w:type="dxa"/>
            <w:vAlign w:val="center"/>
          </w:tcPr>
          <w:p w14:paraId="60836B45" w14:textId="26C9B50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2CB72496" w14:textId="0ED33775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1417" w:type="dxa"/>
            <w:vAlign w:val="bottom"/>
          </w:tcPr>
          <w:p w14:paraId="09036543" w14:textId="2274CF7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734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bottom"/>
          </w:tcPr>
          <w:p w14:paraId="62507BDA" w14:textId="0C22DC0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0,78</w:t>
            </w:r>
          </w:p>
        </w:tc>
        <w:tc>
          <w:tcPr>
            <w:tcW w:w="1407" w:type="dxa"/>
            <w:vAlign w:val="center"/>
          </w:tcPr>
          <w:p w14:paraId="44AC4318" w14:textId="0DC791A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621" w:type="dxa"/>
            <w:vAlign w:val="bottom"/>
          </w:tcPr>
          <w:p w14:paraId="1F96D4F3" w14:textId="63330C0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  <w:vAlign w:val="bottom"/>
          </w:tcPr>
          <w:p w14:paraId="45E04D2E" w14:textId="300321D0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0,47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2A4E" w:rsidRPr="00C7346C" w14:paraId="2935E389" w14:textId="48FDAE1C" w:rsidTr="00413BD3">
        <w:tc>
          <w:tcPr>
            <w:tcW w:w="562" w:type="dxa"/>
            <w:vAlign w:val="center"/>
          </w:tcPr>
          <w:p w14:paraId="1C874089" w14:textId="6F11A9C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0BC3824B" w14:textId="58032DC3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417" w:type="dxa"/>
            <w:vAlign w:val="bottom"/>
          </w:tcPr>
          <w:p w14:paraId="666A2566" w14:textId="30BDDF3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3,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  <w:vAlign w:val="bottom"/>
          </w:tcPr>
          <w:p w14:paraId="1129B610" w14:textId="30603B4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1407" w:type="dxa"/>
            <w:vAlign w:val="bottom"/>
          </w:tcPr>
          <w:p w14:paraId="083A4EE5" w14:textId="60923F2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1621" w:type="dxa"/>
            <w:vAlign w:val="bottom"/>
          </w:tcPr>
          <w:p w14:paraId="3FF15AD1" w14:textId="1514904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149" w:type="dxa"/>
            <w:vAlign w:val="bottom"/>
          </w:tcPr>
          <w:p w14:paraId="470D3E30" w14:textId="1F79CB55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0,34</w:t>
            </w:r>
            <w:r w:rsidRPr="00084B71">
              <w:rPr>
                <w:rFonts w:cs="Times New Roman"/>
                <w:sz w:val="24"/>
                <w:szCs w:val="24"/>
              </w:rPr>
              <w:t>‬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2A4E" w:rsidRPr="00C7346C" w14:paraId="3481DD90" w14:textId="6217A55B" w:rsidTr="00413BD3">
        <w:tc>
          <w:tcPr>
            <w:tcW w:w="562" w:type="dxa"/>
            <w:vAlign w:val="center"/>
          </w:tcPr>
          <w:p w14:paraId="1366CFEB" w14:textId="45EE18D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6A433958" w14:textId="0CFF7CC4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1417" w:type="dxa"/>
            <w:vAlign w:val="bottom"/>
          </w:tcPr>
          <w:p w14:paraId="2FFBD00B" w14:textId="70E9896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1,7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bottom"/>
          </w:tcPr>
          <w:p w14:paraId="6A68FF20" w14:textId="76CF163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1407" w:type="dxa"/>
            <w:vAlign w:val="bottom"/>
          </w:tcPr>
          <w:p w14:paraId="59105341" w14:textId="7F7B4ED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621" w:type="dxa"/>
            <w:vAlign w:val="bottom"/>
          </w:tcPr>
          <w:p w14:paraId="6256BC47" w14:textId="42CC4392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149" w:type="dxa"/>
            <w:vAlign w:val="bottom"/>
          </w:tcPr>
          <w:p w14:paraId="402F7FCE" w14:textId="50CAFAFB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0,270</w:t>
            </w:r>
          </w:p>
        </w:tc>
      </w:tr>
      <w:tr w:rsidR="005D2A4E" w:rsidRPr="00C7346C" w14:paraId="5A460E64" w14:textId="7946E351" w:rsidTr="00413BD3">
        <w:tc>
          <w:tcPr>
            <w:tcW w:w="562" w:type="dxa"/>
            <w:vAlign w:val="center"/>
          </w:tcPr>
          <w:p w14:paraId="751DBB1F" w14:textId="1861A28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10A07DFD" w14:textId="40622666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1417" w:type="dxa"/>
            <w:vAlign w:val="bottom"/>
          </w:tcPr>
          <w:p w14:paraId="780E11C6" w14:textId="4C22656D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  <w:vAlign w:val="bottom"/>
          </w:tcPr>
          <w:p w14:paraId="4ECCC1FB" w14:textId="01942CC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0,60</w:t>
            </w:r>
          </w:p>
        </w:tc>
        <w:tc>
          <w:tcPr>
            <w:tcW w:w="1407" w:type="dxa"/>
            <w:vAlign w:val="bottom"/>
          </w:tcPr>
          <w:p w14:paraId="203A8723" w14:textId="1C99BA6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621" w:type="dxa"/>
            <w:vAlign w:val="bottom"/>
          </w:tcPr>
          <w:p w14:paraId="005F121A" w14:textId="5CD7E40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7346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14:paraId="2F8B8054" w14:textId="4DA652B1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0,500</w:t>
            </w:r>
          </w:p>
        </w:tc>
      </w:tr>
      <w:tr w:rsidR="005D2A4E" w:rsidRPr="00C7346C" w14:paraId="1E62F7E0" w14:textId="15C6F18E" w:rsidTr="00413BD3">
        <w:tc>
          <w:tcPr>
            <w:tcW w:w="562" w:type="dxa"/>
            <w:vAlign w:val="center"/>
          </w:tcPr>
          <w:p w14:paraId="4CA2ECD8" w14:textId="7DD9304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2164EC84" w14:textId="1067DD91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1417" w:type="dxa"/>
            <w:vAlign w:val="bottom"/>
          </w:tcPr>
          <w:p w14:paraId="37D259D2" w14:textId="5309FA6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3,3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bottom"/>
          </w:tcPr>
          <w:p w14:paraId="1BCCAD46" w14:textId="2C85837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0,33</w:t>
            </w:r>
          </w:p>
        </w:tc>
        <w:tc>
          <w:tcPr>
            <w:tcW w:w="1407" w:type="dxa"/>
            <w:vAlign w:val="bottom"/>
          </w:tcPr>
          <w:p w14:paraId="1620240F" w14:textId="362B48F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621" w:type="dxa"/>
            <w:vAlign w:val="bottom"/>
          </w:tcPr>
          <w:p w14:paraId="6A140DD1" w14:textId="7F59D9C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14:paraId="0C2DA2AA" w14:textId="40927AD2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0,165</w:t>
            </w:r>
          </w:p>
        </w:tc>
      </w:tr>
      <w:tr w:rsidR="005D2A4E" w:rsidRPr="00C7346C" w14:paraId="6742ACE0" w14:textId="4DC61193" w:rsidTr="00413BD3">
        <w:tc>
          <w:tcPr>
            <w:tcW w:w="562" w:type="dxa"/>
            <w:vAlign w:val="center"/>
          </w:tcPr>
          <w:p w14:paraId="55CC03E5" w14:textId="785A6BF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14:paraId="0EBE58E3" w14:textId="7BABB43A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1417" w:type="dxa"/>
            <w:vAlign w:val="bottom"/>
          </w:tcPr>
          <w:p w14:paraId="3764B722" w14:textId="51777FD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734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bottom"/>
          </w:tcPr>
          <w:p w14:paraId="2DD275CF" w14:textId="19112B2D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1407" w:type="dxa"/>
            <w:vAlign w:val="bottom"/>
          </w:tcPr>
          <w:p w14:paraId="7DFE5399" w14:textId="2451CC8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621" w:type="dxa"/>
            <w:vAlign w:val="bottom"/>
          </w:tcPr>
          <w:p w14:paraId="20DA06C6" w14:textId="17C9DB1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734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bottom"/>
          </w:tcPr>
          <w:p w14:paraId="429D089F" w14:textId="69BC3685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0,365</w:t>
            </w:r>
            <w:r w:rsidRPr="00084B71">
              <w:rPr>
                <w:rFonts w:cs="Times New Roman"/>
                <w:sz w:val="24"/>
                <w:szCs w:val="24"/>
              </w:rPr>
              <w:t>‬</w:t>
            </w:r>
          </w:p>
        </w:tc>
      </w:tr>
      <w:tr w:rsidR="005D2A4E" w:rsidRPr="00C7346C" w14:paraId="5DC092A4" w14:textId="1D609BE6" w:rsidTr="00413BD3">
        <w:tc>
          <w:tcPr>
            <w:tcW w:w="562" w:type="dxa"/>
            <w:vAlign w:val="center"/>
          </w:tcPr>
          <w:p w14:paraId="03EEEA24" w14:textId="1AB48FA2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14:paraId="7F99159B" w14:textId="052E09E3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1417" w:type="dxa"/>
            <w:vAlign w:val="bottom"/>
          </w:tcPr>
          <w:p w14:paraId="2EDED3CB" w14:textId="496D8A9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4,</w:t>
            </w: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345" w:type="dxa"/>
            <w:vAlign w:val="bottom"/>
          </w:tcPr>
          <w:p w14:paraId="356FEF95" w14:textId="42B20C24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0,51</w:t>
            </w:r>
          </w:p>
        </w:tc>
        <w:tc>
          <w:tcPr>
            <w:tcW w:w="1407" w:type="dxa"/>
            <w:vAlign w:val="bottom"/>
          </w:tcPr>
          <w:p w14:paraId="224702FE" w14:textId="7D5EA47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621" w:type="dxa"/>
            <w:vAlign w:val="bottom"/>
          </w:tcPr>
          <w:p w14:paraId="194A9847" w14:textId="7BEB68D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49" w:type="dxa"/>
            <w:vAlign w:val="bottom"/>
          </w:tcPr>
          <w:p w14:paraId="1E497BC2" w14:textId="1B71831B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0,400</w:t>
            </w:r>
          </w:p>
        </w:tc>
      </w:tr>
      <w:tr w:rsidR="005D2A4E" w:rsidRPr="00C7346C" w14:paraId="59EB6AD1" w14:textId="041D739C" w:rsidTr="00413BD3">
        <w:tc>
          <w:tcPr>
            <w:tcW w:w="562" w:type="dxa"/>
            <w:vAlign w:val="center"/>
          </w:tcPr>
          <w:p w14:paraId="3FC675EB" w14:textId="6F3CF02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14:paraId="3BA69821" w14:textId="523E03D5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1417" w:type="dxa"/>
            <w:vAlign w:val="bottom"/>
          </w:tcPr>
          <w:p w14:paraId="01270914" w14:textId="2CF4DE7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2,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vAlign w:val="bottom"/>
          </w:tcPr>
          <w:p w14:paraId="5193E4A2" w14:textId="4388986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1407" w:type="dxa"/>
            <w:vAlign w:val="bottom"/>
          </w:tcPr>
          <w:p w14:paraId="31B706AD" w14:textId="4C2DBAB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621" w:type="dxa"/>
            <w:vAlign w:val="bottom"/>
          </w:tcPr>
          <w:p w14:paraId="5587E866" w14:textId="5260EA9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149" w:type="dxa"/>
            <w:vAlign w:val="bottom"/>
          </w:tcPr>
          <w:p w14:paraId="78E8C8A3" w14:textId="02C886EC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0,300</w:t>
            </w:r>
          </w:p>
        </w:tc>
      </w:tr>
      <w:tr w:rsidR="005D2A4E" w:rsidRPr="00C7346C" w14:paraId="34AD0744" w14:textId="1566126C" w:rsidTr="00413BD3">
        <w:tc>
          <w:tcPr>
            <w:tcW w:w="562" w:type="dxa"/>
            <w:vAlign w:val="center"/>
          </w:tcPr>
          <w:p w14:paraId="376DC4FE" w14:textId="39A03B17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14:paraId="092B21CA" w14:textId="3025EF53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1417" w:type="dxa"/>
            <w:vAlign w:val="bottom"/>
          </w:tcPr>
          <w:p w14:paraId="56BBE9DE" w14:textId="41B204F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  <w:vAlign w:val="bottom"/>
          </w:tcPr>
          <w:p w14:paraId="0207DF4A" w14:textId="6A4BAF5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1407" w:type="dxa"/>
            <w:vAlign w:val="bottom"/>
          </w:tcPr>
          <w:p w14:paraId="030DD41B" w14:textId="75870D9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621" w:type="dxa"/>
            <w:vAlign w:val="bottom"/>
          </w:tcPr>
          <w:p w14:paraId="448EC875" w14:textId="693A3AD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49" w:type="dxa"/>
            <w:vAlign w:val="bottom"/>
          </w:tcPr>
          <w:p w14:paraId="07DD80CB" w14:textId="5003683A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0,375</w:t>
            </w:r>
          </w:p>
        </w:tc>
      </w:tr>
      <w:tr w:rsidR="005D2A4E" w:rsidRPr="00C7346C" w14:paraId="2A502CA0" w14:textId="57A2B121" w:rsidTr="00413BD3">
        <w:tc>
          <w:tcPr>
            <w:tcW w:w="562" w:type="dxa"/>
            <w:vAlign w:val="center"/>
          </w:tcPr>
          <w:p w14:paraId="6CFC9AEF" w14:textId="69BC694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14:paraId="31D0BDDC" w14:textId="3A5B210A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1417" w:type="dxa"/>
            <w:vAlign w:val="bottom"/>
          </w:tcPr>
          <w:p w14:paraId="30105E4A" w14:textId="09670BD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4,1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bottom"/>
          </w:tcPr>
          <w:p w14:paraId="7EFE0DA7" w14:textId="7492631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0,44</w:t>
            </w:r>
          </w:p>
        </w:tc>
        <w:tc>
          <w:tcPr>
            <w:tcW w:w="1407" w:type="dxa"/>
            <w:vAlign w:val="bottom"/>
          </w:tcPr>
          <w:p w14:paraId="735EB886" w14:textId="609C8F25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621" w:type="dxa"/>
            <w:vAlign w:val="bottom"/>
          </w:tcPr>
          <w:p w14:paraId="13D9EC6F" w14:textId="278156F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0,2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14:paraId="17722079" w14:textId="11BFF428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0,320</w:t>
            </w:r>
          </w:p>
        </w:tc>
      </w:tr>
      <w:tr w:rsidR="005D2A4E" w:rsidRPr="00C7346C" w14:paraId="3B6BB8B2" w14:textId="10548180" w:rsidTr="00413BD3">
        <w:tc>
          <w:tcPr>
            <w:tcW w:w="562" w:type="dxa"/>
            <w:vAlign w:val="center"/>
          </w:tcPr>
          <w:p w14:paraId="60CCC8D8" w14:textId="16A3932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14:paraId="2B41F4B1" w14:textId="550F46F6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1417" w:type="dxa"/>
            <w:vAlign w:val="bottom"/>
          </w:tcPr>
          <w:p w14:paraId="1C54E532" w14:textId="290D611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2,1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bottom"/>
          </w:tcPr>
          <w:p w14:paraId="7FE98028" w14:textId="2EF12674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0,17</w:t>
            </w:r>
          </w:p>
        </w:tc>
        <w:tc>
          <w:tcPr>
            <w:tcW w:w="1407" w:type="dxa"/>
            <w:vAlign w:val="bottom"/>
          </w:tcPr>
          <w:p w14:paraId="3BE68C4C" w14:textId="4DED2C3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1621" w:type="dxa"/>
            <w:vAlign w:val="bottom"/>
          </w:tcPr>
          <w:p w14:paraId="16A10C90" w14:textId="240F04C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734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bottom"/>
          </w:tcPr>
          <w:p w14:paraId="14F8C02D" w14:textId="6CE45C74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0,405</w:t>
            </w:r>
          </w:p>
        </w:tc>
      </w:tr>
      <w:tr w:rsidR="005D2A4E" w:rsidRPr="00C7346C" w14:paraId="7E684877" w14:textId="25F14C6D" w:rsidTr="00413BD3">
        <w:tc>
          <w:tcPr>
            <w:tcW w:w="562" w:type="dxa"/>
            <w:vAlign w:val="center"/>
          </w:tcPr>
          <w:p w14:paraId="2E9949F9" w14:textId="6EA0AEBD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14:paraId="49B7AFF8" w14:textId="46222C66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1417" w:type="dxa"/>
            <w:vAlign w:val="bottom"/>
          </w:tcPr>
          <w:p w14:paraId="26E6A71E" w14:textId="2B5944A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3,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vAlign w:val="bottom"/>
          </w:tcPr>
          <w:p w14:paraId="79A6048F" w14:textId="745CFE9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0,32</w:t>
            </w:r>
          </w:p>
        </w:tc>
        <w:tc>
          <w:tcPr>
            <w:tcW w:w="1407" w:type="dxa"/>
            <w:vAlign w:val="bottom"/>
          </w:tcPr>
          <w:p w14:paraId="7109D9E8" w14:textId="16F490D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621" w:type="dxa"/>
            <w:vAlign w:val="bottom"/>
          </w:tcPr>
          <w:p w14:paraId="21F99225" w14:textId="07DCA21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149" w:type="dxa"/>
            <w:vAlign w:val="bottom"/>
          </w:tcPr>
          <w:p w14:paraId="350DAF6A" w14:textId="2FC5DBB9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0,505</w:t>
            </w:r>
          </w:p>
        </w:tc>
      </w:tr>
      <w:tr w:rsidR="005D2A4E" w:rsidRPr="00C7346C" w14:paraId="34F11E99" w14:textId="690F49BA" w:rsidTr="00413BD3">
        <w:tc>
          <w:tcPr>
            <w:tcW w:w="562" w:type="dxa"/>
            <w:vAlign w:val="center"/>
          </w:tcPr>
          <w:p w14:paraId="01B0F1D3" w14:textId="6AAD900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7C39D10A" w14:textId="280E2783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1417" w:type="dxa"/>
            <w:vAlign w:val="bottom"/>
          </w:tcPr>
          <w:p w14:paraId="51155EFA" w14:textId="5F45DBA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bottom"/>
          </w:tcPr>
          <w:p w14:paraId="3BE96E6B" w14:textId="2E9FC784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407" w:type="dxa"/>
            <w:vAlign w:val="bottom"/>
          </w:tcPr>
          <w:p w14:paraId="053DD14C" w14:textId="300C4B5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621" w:type="dxa"/>
            <w:vAlign w:val="bottom"/>
          </w:tcPr>
          <w:p w14:paraId="2F92FC98" w14:textId="2151E82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1149" w:type="dxa"/>
            <w:vAlign w:val="bottom"/>
          </w:tcPr>
          <w:p w14:paraId="0A8C44B5" w14:textId="78699ABE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0,358</w:t>
            </w:r>
          </w:p>
        </w:tc>
      </w:tr>
      <w:tr w:rsidR="005D2A4E" w:rsidRPr="00C7346C" w14:paraId="76520258" w14:textId="423488F4" w:rsidTr="00413BD3">
        <w:tc>
          <w:tcPr>
            <w:tcW w:w="562" w:type="dxa"/>
            <w:vAlign w:val="center"/>
          </w:tcPr>
          <w:p w14:paraId="212FA315" w14:textId="40D16661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14:paraId="3B902BC1" w14:textId="420E99FE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1417" w:type="dxa"/>
            <w:vAlign w:val="bottom"/>
          </w:tcPr>
          <w:p w14:paraId="24EB5DC3" w14:textId="7934274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345" w:type="dxa"/>
            <w:vAlign w:val="bottom"/>
          </w:tcPr>
          <w:p w14:paraId="7478C2BA" w14:textId="42B5D2B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1407" w:type="dxa"/>
            <w:vAlign w:val="bottom"/>
          </w:tcPr>
          <w:p w14:paraId="57D33EF2" w14:textId="12D4C0A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1621" w:type="dxa"/>
            <w:vAlign w:val="bottom"/>
          </w:tcPr>
          <w:p w14:paraId="5E22C0F9" w14:textId="0613BBF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149" w:type="dxa"/>
            <w:vAlign w:val="bottom"/>
          </w:tcPr>
          <w:p w14:paraId="7476D121" w14:textId="0A1FB194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0,450</w:t>
            </w:r>
          </w:p>
        </w:tc>
      </w:tr>
      <w:tr w:rsidR="005D2A4E" w:rsidRPr="00C7346C" w14:paraId="7D4D3A9F" w14:textId="0D41CCB0" w:rsidTr="00413BD3">
        <w:tc>
          <w:tcPr>
            <w:tcW w:w="562" w:type="dxa"/>
            <w:vAlign w:val="center"/>
          </w:tcPr>
          <w:p w14:paraId="4330EDC5" w14:textId="1B24012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14:paraId="471E6586" w14:textId="4536711A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1417" w:type="dxa"/>
            <w:vAlign w:val="bottom"/>
          </w:tcPr>
          <w:p w14:paraId="7429A00A" w14:textId="10DC697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3,7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bottom"/>
          </w:tcPr>
          <w:p w14:paraId="7BEDA214" w14:textId="5461A66C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1407" w:type="dxa"/>
            <w:vAlign w:val="bottom"/>
          </w:tcPr>
          <w:p w14:paraId="666FE29B" w14:textId="5CFFFCC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621" w:type="dxa"/>
            <w:vAlign w:val="bottom"/>
          </w:tcPr>
          <w:p w14:paraId="6D55528F" w14:textId="49E0CCD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49" w:type="dxa"/>
            <w:vAlign w:val="bottom"/>
          </w:tcPr>
          <w:p w14:paraId="30562C6B" w14:textId="0EEFCD15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0,315</w:t>
            </w:r>
            <w:r w:rsidRPr="00084B71">
              <w:rPr>
                <w:rFonts w:cs="Times New Roman"/>
                <w:sz w:val="24"/>
                <w:szCs w:val="24"/>
              </w:rPr>
              <w:t>‬</w:t>
            </w:r>
          </w:p>
        </w:tc>
      </w:tr>
      <w:tr w:rsidR="005D2A4E" w:rsidRPr="00C7346C" w14:paraId="3D855F0D" w14:textId="74F2CC5A" w:rsidTr="00413BD3">
        <w:tc>
          <w:tcPr>
            <w:tcW w:w="562" w:type="dxa"/>
            <w:vAlign w:val="center"/>
          </w:tcPr>
          <w:p w14:paraId="16CEDD93" w14:textId="75243BEB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191714F7" w14:textId="549DC564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1417" w:type="dxa"/>
            <w:vAlign w:val="bottom"/>
          </w:tcPr>
          <w:p w14:paraId="258C02ED" w14:textId="763AB8A6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3,0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bottom"/>
          </w:tcPr>
          <w:p w14:paraId="0759049C" w14:textId="413A654F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0,29</w:t>
            </w:r>
          </w:p>
        </w:tc>
        <w:tc>
          <w:tcPr>
            <w:tcW w:w="1407" w:type="dxa"/>
            <w:vAlign w:val="bottom"/>
          </w:tcPr>
          <w:p w14:paraId="7D128539" w14:textId="7CE8B7F3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1621" w:type="dxa"/>
            <w:vAlign w:val="bottom"/>
          </w:tcPr>
          <w:p w14:paraId="4A8DD085" w14:textId="0039D609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734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vAlign w:val="bottom"/>
          </w:tcPr>
          <w:p w14:paraId="21967D7A" w14:textId="02955CE1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0,390</w:t>
            </w:r>
          </w:p>
        </w:tc>
      </w:tr>
      <w:tr w:rsidR="005D2A4E" w:rsidRPr="00C7346C" w14:paraId="6FFD4F80" w14:textId="255870A3" w:rsidTr="00413BD3">
        <w:tc>
          <w:tcPr>
            <w:tcW w:w="562" w:type="dxa"/>
            <w:vAlign w:val="center"/>
          </w:tcPr>
          <w:p w14:paraId="409C3C4E" w14:textId="0A1BA3CE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44C25A39" w14:textId="43AA6A17" w:rsidR="005D2A4E" w:rsidRPr="00C7346C" w:rsidRDefault="005D2A4E" w:rsidP="005D2A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46C">
              <w:rPr>
                <w:rFonts w:cs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1417" w:type="dxa"/>
            <w:vAlign w:val="bottom"/>
          </w:tcPr>
          <w:p w14:paraId="6F0C0709" w14:textId="0A57C488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1,6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bottom"/>
          </w:tcPr>
          <w:p w14:paraId="3B76C54D" w14:textId="784D6D00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407" w:type="dxa"/>
            <w:vAlign w:val="bottom"/>
          </w:tcPr>
          <w:p w14:paraId="567BFD81" w14:textId="39C1928A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</w:tc>
        <w:tc>
          <w:tcPr>
            <w:tcW w:w="1621" w:type="dxa"/>
            <w:vAlign w:val="bottom"/>
          </w:tcPr>
          <w:p w14:paraId="6DB9123B" w14:textId="0C64F63D" w:rsidR="005D2A4E" w:rsidRPr="00C7346C" w:rsidRDefault="005D2A4E" w:rsidP="005D2A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49" w:type="dxa"/>
            <w:vAlign w:val="bottom"/>
          </w:tcPr>
          <w:p w14:paraId="4CE5E359" w14:textId="500D9EC2" w:rsidR="005D2A4E" w:rsidRPr="006F772F" w:rsidRDefault="005D2A4E" w:rsidP="005D2A4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4B71">
              <w:rPr>
                <w:rFonts w:cs="Times New Roman"/>
                <w:sz w:val="24"/>
                <w:szCs w:val="24"/>
              </w:rPr>
              <w:t>0,24</w:t>
            </w:r>
            <w:r w:rsidRPr="00084B71">
              <w:rPr>
                <w:rFonts w:cs="Times New Roman"/>
                <w:sz w:val="24"/>
                <w:szCs w:val="24"/>
              </w:rPr>
              <w:t>‬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772F" w:rsidRPr="00C7346C" w14:paraId="4C299E37" w14:textId="2A4FA7C6" w:rsidTr="006F772F">
        <w:tc>
          <w:tcPr>
            <w:tcW w:w="562" w:type="dxa"/>
            <w:vAlign w:val="center"/>
          </w:tcPr>
          <w:p w14:paraId="2804967E" w14:textId="7B423694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7346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14:paraId="530E1C17" w14:textId="7337C0F7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346C">
              <w:rPr>
                <w:sz w:val="24"/>
                <w:szCs w:val="24"/>
              </w:rPr>
              <w:t>АРКрим</w:t>
            </w:r>
            <w:proofErr w:type="spellEnd"/>
          </w:p>
        </w:tc>
        <w:tc>
          <w:tcPr>
            <w:tcW w:w="6939" w:type="dxa"/>
            <w:gridSpan w:val="5"/>
            <w:vAlign w:val="center"/>
          </w:tcPr>
          <w:p w14:paraId="4CE4139F" w14:textId="1D0778F7" w:rsidR="006F772F" w:rsidRPr="00C7346C" w:rsidRDefault="006F772F" w:rsidP="00732E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46C">
              <w:rPr>
                <w:sz w:val="24"/>
                <w:szCs w:val="24"/>
              </w:rPr>
              <w:t>немає даних</w:t>
            </w:r>
          </w:p>
        </w:tc>
      </w:tr>
      <w:bookmarkEnd w:id="11"/>
    </w:tbl>
    <w:p w14:paraId="2CB3AEFD" w14:textId="77777777" w:rsidR="00ED30FD" w:rsidRDefault="00ED30FD"/>
    <w:bookmarkEnd w:id="10"/>
    <w:p w14:paraId="5A85B09D" w14:textId="77449FA1" w:rsidR="008E3E58" w:rsidRDefault="0069636C">
      <w:r>
        <w:lastRenderedPageBreak/>
        <w:t xml:space="preserve">В роботі приймається, що для оцінки впливу урбанізації на характер їх використання </w:t>
      </w:r>
      <w:r w:rsidRPr="00FF5F6A">
        <w:t>показник</w:t>
      </w:r>
      <w:r>
        <w:t xml:space="preserve">и </w:t>
      </w:r>
      <w:r w:rsidRPr="00FF5F6A">
        <w:t>(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ρ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pop.urb</w:t>
      </w:r>
      <w:proofErr w:type="spellEnd"/>
      <w:r w:rsidRPr="00FF5F6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53E6">
        <w:rPr>
          <w:rFonts w:eastAsia="Times New Roman" w:cs="Times New Roman"/>
          <w:color w:val="000000"/>
          <w:szCs w:val="28"/>
          <w:lang w:eastAsia="ru-RU"/>
        </w:rPr>
        <w:t>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F5F6A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S</w:t>
      </w:r>
      <w:r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urb</w:t>
      </w:r>
      <w:proofErr w:type="spellEnd"/>
      <w:r w:rsidRPr="00FF5F6A">
        <w:rPr>
          <w:rFonts w:eastAsia="Times New Roman" w:cs="Times New Roman"/>
          <w:color w:val="000000"/>
          <w:szCs w:val="28"/>
          <w:lang w:eastAsia="ru-RU"/>
        </w:rPr>
        <w:t>)</w:t>
      </w:r>
      <w:r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>
        <w:t xml:space="preserve"> мають рівне значення</w:t>
      </w:r>
      <w:r w:rsidR="00E542BC" w:rsidRPr="00FF5F6A">
        <w:t xml:space="preserve">, </w:t>
      </w:r>
      <w:r>
        <w:t>тож, приймаємо</w:t>
      </w:r>
      <w:r w:rsidR="00E542BC" w:rsidRPr="00FF5F6A">
        <w:t xml:space="preserve"> коефіцієнти </w:t>
      </w:r>
      <w:r w:rsidR="00E542BC" w:rsidRPr="00FF5F6A">
        <w:rPr>
          <w:position w:val="-14"/>
        </w:rPr>
        <w:object w:dxaOrig="400" w:dyaOrig="440" w14:anchorId="261DB098">
          <v:shape id="_x0000_i1028" type="#_x0000_t75" style="width:20.25pt;height:21.75pt" o:ole="">
            <v:imagedata r:id="rId16" o:title=""/>
          </v:shape>
          <o:OLEObject Type="Embed" ProgID="Equation.3" ShapeID="_x0000_i1028" DrawAspect="Content" ObjectID="_1642884634" r:id="rId18"/>
        </w:object>
      </w:r>
      <w:r w:rsidR="00E542BC" w:rsidRPr="00FF5F6A">
        <w:t xml:space="preserve"> рівними 0,5.</w:t>
      </w:r>
    </w:p>
    <w:p w14:paraId="53C02C7B" w14:textId="03DD96F1" w:rsidR="00067169" w:rsidRDefault="00974DA8">
      <w:r>
        <w:t xml:space="preserve">Результати розрахунків індексу екологічної урбанізації </w:t>
      </w:r>
      <w:proofErr w:type="spellStart"/>
      <w:r w:rsidRPr="00FF5F6A">
        <w:t>І</w:t>
      </w:r>
      <w:r w:rsidRPr="00FF5F6A">
        <w:rPr>
          <w:vertAlign w:val="subscript"/>
        </w:rPr>
        <w:t>ec.urb</w:t>
      </w:r>
      <w:proofErr w:type="spellEnd"/>
      <w:r>
        <w:t xml:space="preserve"> також представлені в табл. 1.1</w:t>
      </w:r>
      <w:r w:rsidR="00CF4A3A">
        <w:t>, а р</w:t>
      </w:r>
      <w:r w:rsidR="00E542BC" w:rsidRPr="00FF5F6A">
        <w:t>анжування регіонів України</w:t>
      </w:r>
      <w:r>
        <w:t xml:space="preserve"> </w:t>
      </w:r>
      <w:r w:rsidR="00A53F3B">
        <w:t xml:space="preserve">за </w:t>
      </w:r>
      <w:r w:rsidR="00CF4A3A">
        <w:t>означеним</w:t>
      </w:r>
      <w:r>
        <w:t xml:space="preserve"> індексом </w:t>
      </w:r>
      <w:r w:rsidR="00E542BC">
        <w:t xml:space="preserve">показане на </w:t>
      </w:r>
      <w:r w:rsidR="00E206C5">
        <w:t>рис. 1.2</w:t>
      </w:r>
      <w:r>
        <w:t>.</w:t>
      </w:r>
      <w:r w:rsidR="00331BFD">
        <w:t xml:space="preserve"> </w:t>
      </w:r>
    </w:p>
    <w:p w14:paraId="2E9A8F5A" w14:textId="7A7A4303" w:rsidR="0069636C" w:rsidRDefault="0069636C">
      <w:bookmarkStart w:id="12" w:name="_Hlk32214817"/>
    </w:p>
    <w:p w14:paraId="3F69C9B1" w14:textId="20C1AED2" w:rsidR="0069636C" w:rsidRDefault="005742B7" w:rsidP="0069636C">
      <w:pPr>
        <w:ind w:firstLine="0"/>
        <w:jc w:val="center"/>
      </w:pPr>
      <w:r>
        <w:rPr>
          <w:noProof/>
          <w:lang w:val="en-US"/>
        </w:rPr>
        <w:drawing>
          <wp:inline distT="0" distB="0" distL="0" distR="0" wp14:anchorId="415C6DC1" wp14:editId="468023C2">
            <wp:extent cx="6086475" cy="4591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12"/>
    <w:p w14:paraId="49BE695B" w14:textId="77777777" w:rsidR="00AE3765" w:rsidRDefault="00AE3765" w:rsidP="00AE3765">
      <w:pPr>
        <w:ind w:firstLine="0"/>
        <w:jc w:val="center"/>
      </w:pPr>
      <w:r>
        <w:t xml:space="preserve">Рисунок 1.2 – </w:t>
      </w:r>
      <w:r w:rsidRPr="00FF5F6A">
        <w:t xml:space="preserve">Ранжування регіонів України за індексом екологічної урбанізації </w:t>
      </w:r>
      <w:proofErr w:type="spellStart"/>
      <w:r w:rsidRPr="00FF5F6A">
        <w:t>І</w:t>
      </w:r>
      <w:r w:rsidRPr="00FF5F6A">
        <w:rPr>
          <w:vertAlign w:val="subscript"/>
        </w:rPr>
        <w:t>ec.urb</w:t>
      </w:r>
      <w:proofErr w:type="spellEnd"/>
    </w:p>
    <w:p w14:paraId="037DC423" w14:textId="3190BFA9" w:rsidR="0069636C" w:rsidRDefault="0069636C" w:rsidP="008D57DD">
      <w:pPr>
        <w:spacing w:line="240" w:lineRule="auto"/>
        <w:ind w:firstLine="0"/>
        <w:jc w:val="center"/>
      </w:pPr>
    </w:p>
    <w:p w14:paraId="267FDF3C" w14:textId="77777777" w:rsidR="009F3BA6" w:rsidRDefault="009F3BA6" w:rsidP="00E206C5">
      <w:bookmarkStart w:id="13" w:name="_Hlk30335647"/>
      <w:r>
        <w:t>Для порівняння використані дані демографічної урбанізації, яку прийнято вимірювати відсотком міського населення до загального.</w:t>
      </w:r>
    </w:p>
    <w:p w14:paraId="1519927D" w14:textId="309C49B7" w:rsidR="00C9477D" w:rsidRDefault="00E206C5" w:rsidP="00E206C5">
      <w:r w:rsidRPr="00FF5F6A">
        <w:t>З діаграми видно, що</w:t>
      </w:r>
      <w:r w:rsidR="00413BD3">
        <w:t xml:space="preserve"> </w:t>
      </w:r>
      <w:r w:rsidR="00AE3765">
        <w:t xml:space="preserve">Донецька область характеризується найбільшим значенням </w:t>
      </w:r>
      <w:r w:rsidR="00CF4A3A">
        <w:t xml:space="preserve">індексу екологічної урбанізації </w:t>
      </w:r>
      <w:proofErr w:type="spellStart"/>
      <w:r w:rsidR="00CF4A3A" w:rsidRPr="00FF5F6A">
        <w:t>І</w:t>
      </w:r>
      <w:r w:rsidR="00CF4A3A" w:rsidRPr="00FF5F6A">
        <w:rPr>
          <w:vertAlign w:val="subscript"/>
        </w:rPr>
        <w:t>ec.urb</w:t>
      </w:r>
      <w:proofErr w:type="spellEnd"/>
      <w:r w:rsidR="00CF4A3A">
        <w:t xml:space="preserve"> </w:t>
      </w:r>
      <w:r w:rsidR="00AE3765">
        <w:t xml:space="preserve">за рахунок максимальної частини </w:t>
      </w:r>
      <w:r w:rsidR="00AE3765">
        <w:lastRenderedPageBreak/>
        <w:t>території, зайнятої містами</w:t>
      </w:r>
      <w:r w:rsidR="0067707C">
        <w:t xml:space="preserve">, </w:t>
      </w:r>
      <w:r w:rsidR="0067707C" w:rsidRPr="00FF5F6A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="0067707C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S</w:t>
      </w:r>
      <w:r w:rsidR="0067707C"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urb</w:t>
      </w:r>
      <w:proofErr w:type="spellEnd"/>
      <w:r w:rsidR="0067707C" w:rsidRPr="00FF5F6A">
        <w:rPr>
          <w:rFonts w:eastAsia="Times New Roman" w:cs="Times New Roman"/>
          <w:color w:val="000000"/>
          <w:szCs w:val="28"/>
          <w:lang w:eastAsia="ru-RU"/>
        </w:rPr>
        <w:t>)</w:t>
      </w:r>
      <w:r w:rsidR="0067707C"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 w:rsidR="0067707C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67707C" w:rsidRPr="0067707C">
        <w:rPr>
          <w:rFonts w:eastAsia="Times New Roman" w:cs="Times New Roman"/>
          <w:color w:val="000000"/>
          <w:szCs w:val="28"/>
          <w:lang w:eastAsia="ru-RU"/>
        </w:rPr>
        <w:t>= 1</w:t>
      </w:r>
      <w:r w:rsidR="00AE3765">
        <w:t xml:space="preserve">, </w:t>
      </w:r>
      <w:r w:rsidR="0067707C">
        <w:t>та достатньо високим</w:t>
      </w:r>
      <w:r w:rsidR="00AE3765">
        <w:t xml:space="preserve"> значення</w:t>
      </w:r>
      <w:r w:rsidR="0067707C">
        <w:t>м</w:t>
      </w:r>
      <w:r w:rsidR="00AE3765">
        <w:t xml:space="preserve"> щільності </w:t>
      </w:r>
      <w:r w:rsidR="00373325">
        <w:t xml:space="preserve">міського </w:t>
      </w:r>
      <w:r w:rsidR="00AE3765">
        <w:t>населення</w:t>
      </w:r>
      <w:r w:rsidR="0067707C">
        <w:t xml:space="preserve">, </w:t>
      </w:r>
      <w:r w:rsidR="0067707C" w:rsidRPr="00FF5F6A">
        <w:t>(</w:t>
      </w:r>
      <w:proofErr w:type="spellStart"/>
      <w:r w:rsidR="0067707C" w:rsidRPr="00FF5F6A">
        <w:rPr>
          <w:rFonts w:eastAsia="Times New Roman" w:cs="Times New Roman"/>
          <w:b/>
          <w:bCs/>
          <w:color w:val="000000"/>
          <w:szCs w:val="28"/>
          <w:lang w:eastAsia="ru-RU"/>
        </w:rPr>
        <w:t>ρ</w:t>
      </w:r>
      <w:r w:rsidR="0067707C" w:rsidRPr="00FF5F6A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pop.urb</w:t>
      </w:r>
      <w:proofErr w:type="spellEnd"/>
      <w:r w:rsidR="0067707C" w:rsidRPr="00FF5F6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67707C" w:rsidRPr="00E03C4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н</w:t>
      </w:r>
      <w:r w:rsidR="00AE3765">
        <w:t xml:space="preserve"> </w:t>
      </w:r>
      <w:r w:rsidR="0067707C">
        <w:rPr>
          <w:szCs w:val="28"/>
        </w:rPr>
        <w:t xml:space="preserve">= </w:t>
      </w:r>
      <w:r w:rsidR="00AE3765" w:rsidRPr="00AE3765">
        <w:rPr>
          <w:rFonts w:cs="Times New Roman"/>
          <w:szCs w:val="28"/>
        </w:rPr>
        <w:t xml:space="preserve">0,55. Інші області </w:t>
      </w:r>
      <w:r w:rsidR="00AE3765">
        <w:rPr>
          <w:rFonts w:cs="Times New Roman"/>
          <w:szCs w:val="28"/>
        </w:rPr>
        <w:t xml:space="preserve">за </w:t>
      </w:r>
      <w:r w:rsidR="008A2A7F">
        <w:rPr>
          <w:rFonts w:cs="Times New Roman"/>
          <w:szCs w:val="28"/>
        </w:rPr>
        <w:t xml:space="preserve">діапазонами </w:t>
      </w:r>
      <w:r w:rsidR="00CF4A3A">
        <w:t>індексу</w:t>
      </w:r>
      <w:r w:rsidR="00413BD3">
        <w:t xml:space="preserve">, умовно, розподіляються на </w:t>
      </w:r>
      <w:r w:rsidR="00C9477D">
        <w:t>4</w:t>
      </w:r>
      <w:r w:rsidR="00413BD3">
        <w:t xml:space="preserve"> групи. </w:t>
      </w:r>
    </w:p>
    <w:p w14:paraId="5D56FE2B" w14:textId="76C4C087" w:rsidR="00EA73A7" w:rsidRDefault="00AE3765" w:rsidP="00E206C5">
      <w:pPr>
        <w:rPr>
          <w:rFonts w:cs="Times New Roman"/>
          <w:color w:val="000000"/>
          <w:szCs w:val="28"/>
        </w:rPr>
      </w:pPr>
      <w:r w:rsidRPr="008A2A7F">
        <w:rPr>
          <w:rFonts w:cs="Times New Roman"/>
          <w:color w:val="000000"/>
          <w:szCs w:val="28"/>
        </w:rPr>
        <w:t>Дніпропетровська, Харківська, Луганська</w:t>
      </w:r>
      <w:r w:rsidR="008A2A7F" w:rsidRPr="008A2A7F">
        <w:rPr>
          <w:rFonts w:cs="Times New Roman"/>
          <w:color w:val="000000"/>
          <w:szCs w:val="28"/>
        </w:rPr>
        <w:t xml:space="preserve"> складають </w:t>
      </w:r>
      <w:r w:rsidR="00342B80">
        <w:rPr>
          <w:rFonts w:cs="Times New Roman"/>
          <w:color w:val="000000"/>
          <w:szCs w:val="28"/>
        </w:rPr>
        <w:t>І</w:t>
      </w:r>
      <w:r w:rsidR="008A2A7F" w:rsidRPr="008A2A7F">
        <w:rPr>
          <w:rFonts w:cs="Times New Roman"/>
          <w:color w:val="000000"/>
          <w:szCs w:val="28"/>
        </w:rPr>
        <w:t xml:space="preserve"> групу </w:t>
      </w:r>
      <w:r w:rsidR="00C9477D">
        <w:rPr>
          <w:rFonts w:cs="Times New Roman"/>
          <w:color w:val="000000"/>
          <w:szCs w:val="28"/>
        </w:rPr>
        <w:t xml:space="preserve">і </w:t>
      </w:r>
      <w:r w:rsidR="00C9477D">
        <w:t>характеризуються</w:t>
      </w:r>
      <w:r w:rsidR="00C9477D" w:rsidRPr="00FF5F6A">
        <w:t xml:space="preserve"> максимальним рівнем </w:t>
      </w:r>
      <w:proofErr w:type="spellStart"/>
      <w:r w:rsidR="00C9477D">
        <w:t>урбогенності</w:t>
      </w:r>
      <w:proofErr w:type="spellEnd"/>
      <w:r w:rsidR="00373325">
        <w:t xml:space="preserve"> </w:t>
      </w:r>
      <w:r w:rsidR="00373325" w:rsidRPr="00373325">
        <w:t>за обома складовими</w:t>
      </w:r>
      <w:r w:rsidR="00C9477D">
        <w:t xml:space="preserve">. Області відносяться до </w:t>
      </w:r>
      <w:r w:rsidR="008A2A7F">
        <w:t>високо урбанізованих (рівень демографічної урбанізації 0,84, 0,81, 0,87, відповідно, [</w:t>
      </w:r>
      <w:r w:rsidR="00C41003">
        <w:t>6</w:t>
      </w:r>
      <w:r w:rsidR="008A2A7F">
        <w:t xml:space="preserve">]) з високою концентрацією </w:t>
      </w:r>
      <w:r w:rsidR="00882884">
        <w:t xml:space="preserve">важкої та переробної </w:t>
      </w:r>
      <w:r w:rsidR="008A2A7F">
        <w:t>промисловості, транспорту, енергетики.</w:t>
      </w:r>
      <w:r w:rsidRPr="008A2A7F">
        <w:rPr>
          <w:rFonts w:cs="Times New Roman"/>
          <w:color w:val="000000"/>
          <w:szCs w:val="28"/>
        </w:rPr>
        <w:t xml:space="preserve"> </w:t>
      </w:r>
    </w:p>
    <w:p w14:paraId="530D8DED" w14:textId="208227D2" w:rsidR="00EA73A7" w:rsidRDefault="00AE3765" w:rsidP="00E206C5">
      <w:r w:rsidRPr="008A2A7F">
        <w:rPr>
          <w:rFonts w:cs="Times New Roman"/>
          <w:color w:val="000000"/>
          <w:szCs w:val="28"/>
        </w:rPr>
        <w:t>Волинська,</w:t>
      </w:r>
      <w:r w:rsidRPr="008A2A7F">
        <w:rPr>
          <w:szCs w:val="28"/>
        </w:rPr>
        <w:t xml:space="preserve"> </w:t>
      </w:r>
      <w:r w:rsidR="00E206C5" w:rsidRPr="008A2A7F">
        <w:rPr>
          <w:szCs w:val="28"/>
        </w:rPr>
        <w:t>Івано-Фр</w:t>
      </w:r>
      <w:r w:rsidR="00E206C5" w:rsidRPr="00FF5F6A">
        <w:t>анківськ</w:t>
      </w:r>
      <w:r w:rsidR="00974DA8">
        <w:t>а</w:t>
      </w:r>
      <w:r w:rsidR="00EA73A7">
        <w:t xml:space="preserve">, Хмельницька, Вінницька, Тернопільська </w:t>
      </w:r>
      <w:r w:rsidR="008D2097">
        <w:t>о</w:t>
      </w:r>
      <w:r w:rsidR="00EA73A7">
        <w:t xml:space="preserve">бласті </w:t>
      </w:r>
      <w:r w:rsidR="008D2097">
        <w:t xml:space="preserve">(ІІ група) </w:t>
      </w:r>
      <w:r w:rsidR="00EA73A7">
        <w:t xml:space="preserve">характеризуються високим рівнем </w:t>
      </w:r>
      <w:r w:rsidR="00CF4A3A">
        <w:t xml:space="preserve">індексу екологічної урбанізації </w:t>
      </w:r>
      <w:proofErr w:type="spellStart"/>
      <w:r w:rsidR="00CF4A3A" w:rsidRPr="00FF5F6A">
        <w:t>І</w:t>
      </w:r>
      <w:r w:rsidR="00CF4A3A" w:rsidRPr="00FF5F6A">
        <w:rPr>
          <w:vertAlign w:val="subscript"/>
        </w:rPr>
        <w:t>ec.urb</w:t>
      </w:r>
      <w:proofErr w:type="spellEnd"/>
      <w:r w:rsidR="00974DA8">
        <w:t xml:space="preserve"> </w:t>
      </w:r>
      <w:r w:rsidR="00CF4A3A">
        <w:t>поряд із низькими значеннями відсотку міського населення: 0,52, 0,44, 0,56, 0,51, 0,45 [</w:t>
      </w:r>
      <w:r w:rsidR="00C41003">
        <w:t>6</w:t>
      </w:r>
      <w:r w:rsidR="00CF4A3A">
        <w:t xml:space="preserve">], відповідно, яке щільно розміщене в невеликих за територією містах. Виключення стосується </w:t>
      </w:r>
      <w:r w:rsidR="00CF4A3A" w:rsidRPr="008A2A7F">
        <w:rPr>
          <w:szCs w:val="28"/>
        </w:rPr>
        <w:t>Івано-Фр</w:t>
      </w:r>
      <w:r w:rsidR="00CF4A3A" w:rsidRPr="00FF5F6A">
        <w:t>анківськ</w:t>
      </w:r>
      <w:r w:rsidR="00CF4A3A">
        <w:t>ої області</w:t>
      </w:r>
      <w:r w:rsidR="008D2097">
        <w:t>, територія якої насичена містами майже так саме щільно, як і Донецької.</w:t>
      </w:r>
    </w:p>
    <w:p w14:paraId="048BF219" w14:textId="04D672E5" w:rsidR="00C9477D" w:rsidRDefault="008D2097" w:rsidP="00C9477D">
      <w:r>
        <w:t>До ІІІ групи відносяться Одеська, Чернівецька, Рівненська, Миколаївська, Херсонська, Запорізька, Київська, Сумська, Черкаська, Полтавська області</w:t>
      </w:r>
      <w:r w:rsidR="00E206C5" w:rsidRPr="00FF5F6A">
        <w:t xml:space="preserve">. </w:t>
      </w:r>
      <w:r w:rsidR="00C9477D">
        <w:t>Група різнорідна як за рівнем демографічної урбанізації, так й складовими загального індексу. В основному (крім Запорізької), складається з центральних та південних областей з середнім рівнем демографічної урбанізації та переважним розвитком сільського господарства та промисловості</w:t>
      </w:r>
      <w:r w:rsidR="00226A10">
        <w:t xml:space="preserve"> групи «Б» – легкої</w:t>
      </w:r>
      <w:r w:rsidR="00882884">
        <w:t>,</w:t>
      </w:r>
      <w:r w:rsidR="00226A10">
        <w:t xml:space="preserve"> харчової, деяких галузей переробної</w:t>
      </w:r>
      <w:r w:rsidR="00C9477D">
        <w:t>.</w:t>
      </w:r>
    </w:p>
    <w:p w14:paraId="7388209C" w14:textId="40091E10" w:rsidR="009F3BA6" w:rsidRPr="00C9477D" w:rsidRDefault="00C9477D" w:rsidP="00C9477D">
      <w:r>
        <w:rPr>
          <w:lang w:val="en-US"/>
        </w:rPr>
        <w:t>IV</w:t>
      </w:r>
      <w:r>
        <w:t xml:space="preserve"> групу складають Кіровоградська, Житомирська, Чернігівська, Закарпатська, Львівська області із значенням індексу </w:t>
      </w:r>
      <w:r w:rsidRPr="00FF5F6A">
        <w:t xml:space="preserve">екологічної урбанізації </w:t>
      </w:r>
      <w:proofErr w:type="spellStart"/>
      <w:r w:rsidRPr="00FF5F6A">
        <w:t>І</w:t>
      </w:r>
      <w:r w:rsidRPr="00FF5F6A">
        <w:rPr>
          <w:vertAlign w:val="subscript"/>
        </w:rPr>
        <w:t>ec.urb</w:t>
      </w:r>
      <w:proofErr w:type="spellEnd"/>
      <w:r>
        <w:t xml:space="preserve"> менше 0,3 за рахунок </w:t>
      </w:r>
      <w:r w:rsidR="00331BFD">
        <w:t>низького значення показнику частки зайнятої містами території.</w:t>
      </w:r>
      <w:r w:rsidR="009F3BA6">
        <w:t xml:space="preserve"> Натомість, відсоток міського населення областей (крім Закарпатської) достатньо високий: 0,63, 0,59, 0,65, 0,37, 0,61 [</w:t>
      </w:r>
      <w:r w:rsidR="00C41003">
        <w:t>6</w:t>
      </w:r>
      <w:r w:rsidR="009F3BA6">
        <w:t>], відповідно.</w:t>
      </w:r>
    </w:p>
    <w:bookmarkEnd w:id="13"/>
    <w:p w14:paraId="58F0FA75" w14:textId="6F3189BD" w:rsidR="001C7169" w:rsidRDefault="001C7169" w:rsidP="001C7169">
      <w:r w:rsidRPr="00413BD3">
        <w:t>Проведений аналіз індексів екологічної урбанізації дозволив</w:t>
      </w:r>
      <w:r>
        <w:t xml:space="preserve"> </w:t>
      </w:r>
      <w:r w:rsidRPr="00413BD3">
        <w:t>диференціювати област</w:t>
      </w:r>
      <w:r>
        <w:t>і</w:t>
      </w:r>
      <w:r w:rsidRPr="00413BD3">
        <w:t xml:space="preserve"> за рівнем </w:t>
      </w:r>
      <w:proofErr w:type="spellStart"/>
      <w:r w:rsidRPr="00413BD3">
        <w:t>урбогенної</w:t>
      </w:r>
      <w:proofErr w:type="spellEnd"/>
      <w:r w:rsidRPr="00413BD3">
        <w:t xml:space="preserve"> насиченості територій</w:t>
      </w:r>
      <w:r>
        <w:t xml:space="preserve"> різного </w:t>
      </w:r>
      <w:r w:rsidRPr="00413BD3">
        <w:t>функціональн</w:t>
      </w:r>
      <w:r>
        <w:t>ого</w:t>
      </w:r>
      <w:r w:rsidRPr="00413BD3">
        <w:t xml:space="preserve"> призначення</w:t>
      </w:r>
      <w:r>
        <w:t xml:space="preserve"> і різного ступеню </w:t>
      </w:r>
      <w:r w:rsidRPr="00413BD3">
        <w:t>агрегації</w:t>
      </w:r>
      <w:r>
        <w:t xml:space="preserve"> </w:t>
      </w:r>
      <w:r w:rsidRPr="00413BD3">
        <w:t>населення</w:t>
      </w:r>
      <w:r>
        <w:t>. Це актуально, бо г</w:t>
      </w:r>
      <w:r w:rsidRPr="008D420E">
        <w:t xml:space="preserve">лобальна </w:t>
      </w:r>
      <w:r>
        <w:t xml:space="preserve">урбанізація і </w:t>
      </w:r>
      <w:r w:rsidRPr="008D420E">
        <w:t>деградація природного середовища</w:t>
      </w:r>
      <w:r>
        <w:t xml:space="preserve"> </w:t>
      </w:r>
      <w:r w:rsidRPr="008D420E">
        <w:lastRenderedPageBreak/>
        <w:t xml:space="preserve">накладає обмеження </w:t>
      </w:r>
      <w:r>
        <w:t xml:space="preserve">як </w:t>
      </w:r>
      <w:r w:rsidRPr="008D420E">
        <w:t xml:space="preserve">на якість </w:t>
      </w:r>
      <w:r>
        <w:t>природних ресурсів</w:t>
      </w:r>
      <w:r w:rsidRPr="008D420E">
        <w:t xml:space="preserve">, </w:t>
      </w:r>
      <w:r>
        <w:t xml:space="preserve">особливо, </w:t>
      </w:r>
      <w:r w:rsidRPr="008D420E">
        <w:t xml:space="preserve">водних, </w:t>
      </w:r>
      <w:r>
        <w:t xml:space="preserve">так і на їх </w:t>
      </w:r>
      <w:r w:rsidRPr="008D420E">
        <w:t>придатн</w:t>
      </w:r>
      <w:r>
        <w:t>ість</w:t>
      </w:r>
      <w:r w:rsidRPr="008D420E">
        <w:t xml:space="preserve"> до використання</w:t>
      </w:r>
      <w:r>
        <w:t>.</w:t>
      </w:r>
    </w:p>
    <w:p w14:paraId="2FC531DF" w14:textId="77777777" w:rsidR="001C7169" w:rsidRDefault="001C7169" w:rsidP="001C7169">
      <w:r>
        <w:t xml:space="preserve">Таким чином, сформована можливість проведення кореляцій характеру використання водно-ресурсного потенціалу з </w:t>
      </w:r>
      <w:proofErr w:type="spellStart"/>
      <w:r>
        <w:t>урбогенним</w:t>
      </w:r>
      <w:proofErr w:type="spellEnd"/>
      <w:r>
        <w:t xml:space="preserve"> навантаженням в регіональному розрізі. </w:t>
      </w:r>
    </w:p>
    <w:p w14:paraId="6B753FCD" w14:textId="0C1D87D3" w:rsidR="00067169" w:rsidRDefault="00067169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67B0F2FD" w14:textId="528004B8" w:rsidR="0027498D" w:rsidRPr="0027498D" w:rsidRDefault="00067169" w:rsidP="0027498D">
      <w:pPr>
        <w:pStyle w:val="1"/>
        <w:spacing w:before="0" w:after="0"/>
        <w:ind w:firstLine="0"/>
        <w:rPr>
          <w:b w:val="0"/>
        </w:rPr>
      </w:pPr>
      <w:bookmarkStart w:id="14" w:name="_Toc32245778"/>
      <w:r w:rsidRPr="0027498D">
        <w:rPr>
          <w:b w:val="0"/>
        </w:rPr>
        <w:lastRenderedPageBreak/>
        <w:t xml:space="preserve">2 </w:t>
      </w:r>
      <w:r w:rsidR="005C5EE2" w:rsidRPr="0027498D">
        <w:rPr>
          <w:b w:val="0"/>
        </w:rPr>
        <w:t xml:space="preserve">Визначення коефіцієнта дефіциту водних ресурсів регіонів </w:t>
      </w:r>
      <w:r w:rsidR="006F1E80" w:rsidRPr="0027498D">
        <w:rPr>
          <w:b w:val="0"/>
        </w:rPr>
        <w:t>та залежності від параметрів урбанізації</w:t>
      </w:r>
      <w:bookmarkEnd w:id="14"/>
    </w:p>
    <w:p w14:paraId="0B939DB7" w14:textId="4DF67E5E" w:rsidR="00067169" w:rsidRPr="0027498D" w:rsidRDefault="005C5EE2" w:rsidP="0027498D">
      <w:pPr>
        <w:pStyle w:val="2"/>
        <w:spacing w:after="0"/>
        <w:rPr>
          <w:b w:val="0"/>
        </w:rPr>
      </w:pPr>
      <w:bookmarkStart w:id="15" w:name="_Toc32245779"/>
      <w:r w:rsidRPr="0027498D">
        <w:rPr>
          <w:b w:val="0"/>
        </w:rPr>
        <w:t>2.1 Дослідження динаміки водоспоживання та водовідведення відповідно чиннику урбанізації</w:t>
      </w:r>
      <w:bookmarkEnd w:id="15"/>
    </w:p>
    <w:p w14:paraId="1B5EE651" w14:textId="77777777" w:rsidR="0027498D" w:rsidRDefault="0027498D" w:rsidP="0027498D"/>
    <w:p w14:paraId="0AEC37D4" w14:textId="2FC1080F" w:rsidR="00A82418" w:rsidRDefault="00AB240B" w:rsidP="0027498D">
      <w:r>
        <w:t>П</w:t>
      </w:r>
      <w:r w:rsidR="00A82418" w:rsidRPr="00856BF5">
        <w:t>роведений аналіз показників параметрів водоспоживання і обсягів скидів забруднених стоків в поверхневі вод</w:t>
      </w:r>
      <w:r>
        <w:t>ні об´єкти, в</w:t>
      </w:r>
      <w:r w:rsidRPr="00856BF5">
        <w:t>иходячи з того, що деградація водних ресурсів визначається як кількісними, так й якісними параметрами</w:t>
      </w:r>
      <w:r w:rsidR="00A82418" w:rsidRPr="00856BF5">
        <w:t>.</w:t>
      </w:r>
    </w:p>
    <w:p w14:paraId="46456CF0" w14:textId="297952EB" w:rsidR="003C09B3" w:rsidRDefault="004B6ABA" w:rsidP="003C09B3">
      <w:r>
        <w:t>Р</w:t>
      </w:r>
      <w:r w:rsidR="003C09B3">
        <w:t xml:space="preserve">озраховані індекси об´ємів забору води з природних джерел, скидів у </w:t>
      </w:r>
      <w:r>
        <w:t>водні об´єкти</w:t>
      </w:r>
      <w:r w:rsidR="003C09B3">
        <w:t xml:space="preserve"> </w:t>
      </w:r>
      <w:r w:rsidR="00B21DE5">
        <w:t xml:space="preserve">по відношенню до 1990 р. </w:t>
      </w:r>
      <w:r w:rsidR="003C09B3">
        <w:t>(на основі статистичних даних [</w:t>
      </w:r>
      <w:r w:rsidR="006B0373">
        <w:t>8</w:t>
      </w:r>
      <w:r w:rsidR="003C09B3">
        <w:t xml:space="preserve">]), </w:t>
      </w:r>
      <w:r w:rsidR="002A72BB">
        <w:t xml:space="preserve">були </w:t>
      </w:r>
      <w:r w:rsidR="002A72BB" w:rsidRPr="002A72BB">
        <w:t>співвіднесені</w:t>
      </w:r>
      <w:r w:rsidR="002A72BB">
        <w:rPr>
          <w:lang w:val="ru-RU"/>
        </w:rPr>
        <w:t xml:space="preserve"> з </w:t>
      </w:r>
      <w:proofErr w:type="spellStart"/>
      <w:r w:rsidR="002A72BB">
        <w:rPr>
          <w:lang w:val="ru-RU"/>
        </w:rPr>
        <w:t>розрахованими</w:t>
      </w:r>
      <w:proofErr w:type="spellEnd"/>
      <w:r w:rsidR="002A72BB">
        <w:rPr>
          <w:lang w:val="ru-RU"/>
        </w:rPr>
        <w:t xml:space="preserve"> та</w:t>
      </w:r>
      <w:r w:rsidR="003C09B3">
        <w:t xml:space="preserve"> нормалізован</w:t>
      </w:r>
      <w:r w:rsidR="002A72BB">
        <w:t>ими</w:t>
      </w:r>
      <w:r w:rsidR="003C09B3">
        <w:t xml:space="preserve"> </w:t>
      </w:r>
      <w:r w:rsidR="00BA1AEB">
        <w:t xml:space="preserve">за рівняннями (1.1), (1.2) </w:t>
      </w:r>
      <w:r w:rsidR="003C09B3">
        <w:t xml:space="preserve">значення </w:t>
      </w:r>
      <w:r w:rsidR="002A72BB">
        <w:t xml:space="preserve">змін демографічної </w:t>
      </w:r>
      <w:r w:rsidR="003C09B3">
        <w:t>урбанізації та щільності населення за період 1990 ÷ 2017 роки [</w:t>
      </w:r>
      <w:r w:rsidR="00B20D43">
        <w:t>4,5</w:t>
      </w:r>
      <w:r w:rsidR="003C09B3">
        <w:t>], які представлене в табл. 2.1.</w:t>
      </w:r>
      <w:r w:rsidR="004F3D11">
        <w:t xml:space="preserve"> </w:t>
      </w:r>
    </w:p>
    <w:p w14:paraId="1A3407AC" w14:textId="77777777" w:rsidR="006B0373" w:rsidRDefault="006B0373" w:rsidP="00222CE4">
      <w:pPr>
        <w:spacing w:line="240" w:lineRule="auto"/>
      </w:pPr>
    </w:p>
    <w:p w14:paraId="66DB6A35" w14:textId="734A22A5" w:rsidR="006B0373" w:rsidRPr="00DE3721" w:rsidRDefault="006B0373" w:rsidP="006B0373">
      <w:pPr>
        <w:ind w:firstLine="708"/>
      </w:pPr>
      <w:r w:rsidRPr="00DE3721">
        <w:t>Таблиця</w:t>
      </w:r>
      <w:r>
        <w:t xml:space="preserve"> 2.1</w:t>
      </w:r>
      <w:r w:rsidRPr="00DE3721">
        <w:t xml:space="preserve"> – </w:t>
      </w:r>
      <w:r>
        <w:t>Розраховані індекси</w:t>
      </w:r>
      <w:r w:rsidRPr="00DE3721">
        <w:t xml:space="preserve"> використання і відведення води </w:t>
      </w:r>
      <w:r>
        <w:t xml:space="preserve">за період 1990 ÷ 2017 </w:t>
      </w:r>
      <w:proofErr w:type="spellStart"/>
      <w:r>
        <w:t>рр</w:t>
      </w:r>
      <w:proofErr w:type="spellEnd"/>
      <w:r>
        <w:t xml:space="preserve"> (розраховане автором на основі [</w:t>
      </w:r>
      <w:r w:rsidR="00037DBB">
        <w:t xml:space="preserve">6, </w:t>
      </w:r>
      <w:r>
        <w:t>8])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1701"/>
        <w:gridCol w:w="1560"/>
      </w:tblGrid>
      <w:tr w:rsidR="006B0373" w:rsidRPr="00914AB1" w14:paraId="2BBE53FF" w14:textId="77777777" w:rsidTr="00222CE4">
        <w:tc>
          <w:tcPr>
            <w:tcW w:w="1129" w:type="dxa"/>
            <w:vAlign w:val="center"/>
          </w:tcPr>
          <w:p w14:paraId="0A8657D0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Роки</w:t>
            </w:r>
          </w:p>
        </w:tc>
        <w:tc>
          <w:tcPr>
            <w:tcW w:w="2977" w:type="dxa"/>
            <w:vAlign w:val="center"/>
          </w:tcPr>
          <w:p w14:paraId="5EE370E5" w14:textId="4569EE1C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 xml:space="preserve">Індекс водозабору з природних джерел </w:t>
            </w:r>
          </w:p>
        </w:tc>
        <w:tc>
          <w:tcPr>
            <w:tcW w:w="2126" w:type="dxa"/>
            <w:vAlign w:val="center"/>
          </w:tcPr>
          <w:p w14:paraId="566EF315" w14:textId="6EDE3939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 xml:space="preserve">Індекс скидів у природні </w:t>
            </w:r>
            <w:r w:rsidR="000F15B5">
              <w:rPr>
                <w:rFonts w:cs="Times New Roman"/>
                <w:szCs w:val="28"/>
              </w:rPr>
              <w:t>водні об´єкти</w:t>
            </w:r>
          </w:p>
        </w:tc>
        <w:tc>
          <w:tcPr>
            <w:tcW w:w="1701" w:type="dxa"/>
            <w:vAlign w:val="center"/>
          </w:tcPr>
          <w:p w14:paraId="79704A10" w14:textId="24D38C8B" w:rsidR="006B0373" w:rsidRPr="00CD5760" w:rsidRDefault="000F15B5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 у</w:t>
            </w:r>
            <w:r w:rsidR="006B0373" w:rsidRPr="00CD5760">
              <w:rPr>
                <w:rFonts w:cs="Times New Roman"/>
                <w:szCs w:val="28"/>
              </w:rPr>
              <w:t>рбанізаці</w:t>
            </w:r>
            <w:r>
              <w:rPr>
                <w:rFonts w:cs="Times New Roman"/>
                <w:szCs w:val="28"/>
              </w:rPr>
              <w:t>ї</w:t>
            </w:r>
            <w:r w:rsidR="006B0373" w:rsidRPr="00CD576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D6350E" w14:textId="62C38670" w:rsidR="006B0373" w:rsidRPr="00CD5760" w:rsidRDefault="000F15B5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Показник щ</w:t>
            </w:r>
            <w:r w:rsidR="006B0373" w:rsidRPr="00CD5760">
              <w:rPr>
                <w:rFonts w:cs="Times New Roman"/>
                <w:szCs w:val="28"/>
              </w:rPr>
              <w:t>ільн</w:t>
            </w:r>
            <w:r>
              <w:rPr>
                <w:rFonts w:cs="Times New Roman"/>
                <w:szCs w:val="28"/>
              </w:rPr>
              <w:t>ості</w:t>
            </w:r>
            <w:r w:rsidR="006B0373" w:rsidRPr="00CD5760">
              <w:rPr>
                <w:rFonts w:cs="Times New Roman"/>
                <w:szCs w:val="28"/>
              </w:rPr>
              <w:t xml:space="preserve"> населення </w:t>
            </w:r>
          </w:p>
        </w:tc>
      </w:tr>
      <w:tr w:rsidR="006B0373" w:rsidRPr="00914AB1" w14:paraId="1868EC80" w14:textId="77777777" w:rsidTr="00222CE4">
        <w:tc>
          <w:tcPr>
            <w:tcW w:w="1129" w:type="dxa"/>
            <w:vAlign w:val="center"/>
          </w:tcPr>
          <w:p w14:paraId="3FA9256B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1990</w:t>
            </w:r>
          </w:p>
        </w:tc>
        <w:tc>
          <w:tcPr>
            <w:tcW w:w="2977" w:type="dxa"/>
            <w:vAlign w:val="center"/>
          </w:tcPr>
          <w:p w14:paraId="570D5429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35627E0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1E89201E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0,22</w:t>
            </w:r>
          </w:p>
        </w:tc>
        <w:tc>
          <w:tcPr>
            <w:tcW w:w="1560" w:type="dxa"/>
          </w:tcPr>
          <w:p w14:paraId="0DA1EF60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1</w:t>
            </w:r>
          </w:p>
        </w:tc>
      </w:tr>
      <w:tr w:rsidR="006B0373" w:rsidRPr="00914AB1" w14:paraId="70D47885" w14:textId="77777777" w:rsidTr="00222CE4">
        <w:tc>
          <w:tcPr>
            <w:tcW w:w="1129" w:type="dxa"/>
            <w:vAlign w:val="center"/>
          </w:tcPr>
          <w:p w14:paraId="0C45ADF0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1995</w:t>
            </w:r>
          </w:p>
        </w:tc>
        <w:tc>
          <w:tcPr>
            <w:tcW w:w="2977" w:type="dxa"/>
            <w:vAlign w:val="center"/>
          </w:tcPr>
          <w:p w14:paraId="682E95F2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0,73</w:t>
            </w:r>
          </w:p>
        </w:tc>
        <w:tc>
          <w:tcPr>
            <w:tcW w:w="2126" w:type="dxa"/>
            <w:vAlign w:val="center"/>
          </w:tcPr>
          <w:p w14:paraId="5E3B42DF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0,74</w:t>
            </w:r>
          </w:p>
        </w:tc>
        <w:tc>
          <w:tcPr>
            <w:tcW w:w="1701" w:type="dxa"/>
          </w:tcPr>
          <w:p w14:paraId="22815CAD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0,18</w:t>
            </w:r>
          </w:p>
        </w:tc>
        <w:tc>
          <w:tcPr>
            <w:tcW w:w="1560" w:type="dxa"/>
          </w:tcPr>
          <w:p w14:paraId="57CD0F65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0,94</w:t>
            </w:r>
          </w:p>
        </w:tc>
      </w:tr>
      <w:tr w:rsidR="006B0373" w:rsidRPr="00914AB1" w14:paraId="5BD42DCC" w14:textId="77777777" w:rsidTr="00222CE4">
        <w:tc>
          <w:tcPr>
            <w:tcW w:w="1129" w:type="dxa"/>
            <w:vAlign w:val="center"/>
          </w:tcPr>
          <w:p w14:paraId="22207690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2000</w:t>
            </w:r>
          </w:p>
        </w:tc>
        <w:tc>
          <w:tcPr>
            <w:tcW w:w="2977" w:type="dxa"/>
            <w:vAlign w:val="center"/>
          </w:tcPr>
          <w:p w14:paraId="527129AF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0,52</w:t>
            </w:r>
          </w:p>
        </w:tc>
        <w:tc>
          <w:tcPr>
            <w:tcW w:w="2126" w:type="dxa"/>
            <w:vAlign w:val="center"/>
          </w:tcPr>
          <w:p w14:paraId="5A59015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0,55</w:t>
            </w:r>
          </w:p>
        </w:tc>
        <w:tc>
          <w:tcPr>
            <w:tcW w:w="1701" w:type="dxa"/>
          </w:tcPr>
          <w:p w14:paraId="2394DCCB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14:paraId="20E71317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0,82</w:t>
            </w:r>
          </w:p>
        </w:tc>
      </w:tr>
      <w:tr w:rsidR="006B0373" w:rsidRPr="00914AB1" w14:paraId="6394ED35" w14:textId="77777777" w:rsidTr="00222CE4">
        <w:tc>
          <w:tcPr>
            <w:tcW w:w="1129" w:type="dxa"/>
            <w:vAlign w:val="center"/>
          </w:tcPr>
          <w:p w14:paraId="75EDE025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2005</w:t>
            </w:r>
          </w:p>
        </w:tc>
        <w:tc>
          <w:tcPr>
            <w:tcW w:w="2977" w:type="dxa"/>
            <w:vAlign w:val="center"/>
          </w:tcPr>
          <w:p w14:paraId="41BCE101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0,43</w:t>
            </w:r>
          </w:p>
        </w:tc>
        <w:tc>
          <w:tcPr>
            <w:tcW w:w="2126" w:type="dxa"/>
            <w:vAlign w:val="center"/>
          </w:tcPr>
          <w:p w14:paraId="0610BD0E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0,44</w:t>
            </w:r>
          </w:p>
        </w:tc>
        <w:tc>
          <w:tcPr>
            <w:tcW w:w="1701" w:type="dxa"/>
            <w:vAlign w:val="bottom"/>
          </w:tcPr>
          <w:p w14:paraId="4B3185D2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0,35</w:t>
            </w:r>
          </w:p>
        </w:tc>
        <w:tc>
          <w:tcPr>
            <w:tcW w:w="1560" w:type="dxa"/>
            <w:vAlign w:val="bottom"/>
          </w:tcPr>
          <w:p w14:paraId="45E7AAEC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0,57</w:t>
            </w:r>
          </w:p>
        </w:tc>
      </w:tr>
      <w:tr w:rsidR="006B0373" w:rsidRPr="00914AB1" w14:paraId="6C987669" w14:textId="77777777" w:rsidTr="00222CE4">
        <w:tc>
          <w:tcPr>
            <w:tcW w:w="1129" w:type="dxa"/>
            <w:vAlign w:val="center"/>
          </w:tcPr>
          <w:p w14:paraId="635D0369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2006</w:t>
            </w:r>
          </w:p>
        </w:tc>
        <w:tc>
          <w:tcPr>
            <w:tcW w:w="2977" w:type="dxa"/>
            <w:vAlign w:val="center"/>
          </w:tcPr>
          <w:p w14:paraId="0258C856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0,43</w:t>
            </w:r>
          </w:p>
        </w:tc>
        <w:tc>
          <w:tcPr>
            <w:tcW w:w="2126" w:type="dxa"/>
            <w:vAlign w:val="center"/>
          </w:tcPr>
          <w:p w14:paraId="230A420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0,44</w:t>
            </w:r>
          </w:p>
        </w:tc>
        <w:tc>
          <w:tcPr>
            <w:tcW w:w="1701" w:type="dxa"/>
            <w:vAlign w:val="bottom"/>
          </w:tcPr>
          <w:p w14:paraId="5B9364D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0,45</w:t>
            </w:r>
          </w:p>
        </w:tc>
        <w:tc>
          <w:tcPr>
            <w:tcW w:w="1560" w:type="dxa"/>
            <w:vAlign w:val="bottom"/>
          </w:tcPr>
          <w:p w14:paraId="408FED89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0,53</w:t>
            </w:r>
          </w:p>
        </w:tc>
      </w:tr>
      <w:tr w:rsidR="006B0373" w:rsidRPr="00914AB1" w14:paraId="4E196791" w14:textId="77777777" w:rsidTr="00222CE4">
        <w:tc>
          <w:tcPr>
            <w:tcW w:w="1129" w:type="dxa"/>
            <w:vAlign w:val="center"/>
          </w:tcPr>
          <w:p w14:paraId="30038B96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2007</w:t>
            </w:r>
          </w:p>
        </w:tc>
        <w:tc>
          <w:tcPr>
            <w:tcW w:w="2977" w:type="dxa"/>
            <w:vAlign w:val="center"/>
          </w:tcPr>
          <w:p w14:paraId="130ED3A2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0,46</w:t>
            </w:r>
          </w:p>
        </w:tc>
        <w:tc>
          <w:tcPr>
            <w:tcW w:w="2126" w:type="dxa"/>
            <w:vAlign w:val="center"/>
          </w:tcPr>
          <w:p w14:paraId="3AD9B509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0,45</w:t>
            </w:r>
          </w:p>
        </w:tc>
        <w:tc>
          <w:tcPr>
            <w:tcW w:w="1701" w:type="dxa"/>
            <w:vAlign w:val="bottom"/>
          </w:tcPr>
          <w:p w14:paraId="4D02E32D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0,53</w:t>
            </w:r>
          </w:p>
        </w:tc>
        <w:tc>
          <w:tcPr>
            <w:tcW w:w="1560" w:type="dxa"/>
            <w:vAlign w:val="bottom"/>
          </w:tcPr>
          <w:p w14:paraId="02D20513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0,50</w:t>
            </w:r>
          </w:p>
        </w:tc>
      </w:tr>
      <w:tr w:rsidR="006B0373" w:rsidRPr="00914AB1" w14:paraId="0D7F11C0" w14:textId="77777777" w:rsidTr="00222CE4">
        <w:tc>
          <w:tcPr>
            <w:tcW w:w="1129" w:type="dxa"/>
            <w:vAlign w:val="center"/>
          </w:tcPr>
          <w:p w14:paraId="3FA71253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2008</w:t>
            </w:r>
          </w:p>
        </w:tc>
        <w:tc>
          <w:tcPr>
            <w:tcW w:w="2977" w:type="dxa"/>
            <w:vAlign w:val="center"/>
          </w:tcPr>
          <w:p w14:paraId="0776D32C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0,44</w:t>
            </w:r>
          </w:p>
        </w:tc>
        <w:tc>
          <w:tcPr>
            <w:tcW w:w="2126" w:type="dxa"/>
            <w:vAlign w:val="center"/>
          </w:tcPr>
          <w:p w14:paraId="748FEA5D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0,43</w:t>
            </w:r>
          </w:p>
        </w:tc>
        <w:tc>
          <w:tcPr>
            <w:tcW w:w="1701" w:type="dxa"/>
            <w:vAlign w:val="bottom"/>
          </w:tcPr>
          <w:p w14:paraId="501EF881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0,60</w:t>
            </w:r>
          </w:p>
        </w:tc>
        <w:tc>
          <w:tcPr>
            <w:tcW w:w="1560" w:type="dxa"/>
            <w:vAlign w:val="bottom"/>
          </w:tcPr>
          <w:p w14:paraId="4F305D7B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0,47</w:t>
            </w:r>
          </w:p>
        </w:tc>
      </w:tr>
      <w:tr w:rsidR="006B0373" w:rsidRPr="00914AB1" w14:paraId="0F54DECC" w14:textId="77777777" w:rsidTr="00222CE4">
        <w:tc>
          <w:tcPr>
            <w:tcW w:w="1129" w:type="dxa"/>
            <w:vAlign w:val="center"/>
          </w:tcPr>
          <w:p w14:paraId="5ED8B2F6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2009</w:t>
            </w:r>
          </w:p>
        </w:tc>
        <w:tc>
          <w:tcPr>
            <w:tcW w:w="2977" w:type="dxa"/>
            <w:vAlign w:val="center"/>
          </w:tcPr>
          <w:p w14:paraId="3A567AC2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0,41</w:t>
            </w:r>
          </w:p>
        </w:tc>
        <w:tc>
          <w:tcPr>
            <w:tcW w:w="2126" w:type="dxa"/>
            <w:vAlign w:val="center"/>
          </w:tcPr>
          <w:p w14:paraId="22B033D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0,38</w:t>
            </w:r>
          </w:p>
        </w:tc>
        <w:tc>
          <w:tcPr>
            <w:tcW w:w="1701" w:type="dxa"/>
            <w:vAlign w:val="bottom"/>
          </w:tcPr>
          <w:p w14:paraId="5CC10D34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0,67</w:t>
            </w:r>
          </w:p>
        </w:tc>
        <w:tc>
          <w:tcPr>
            <w:tcW w:w="1560" w:type="dxa"/>
            <w:vAlign w:val="bottom"/>
          </w:tcPr>
          <w:p w14:paraId="75245EC7" w14:textId="77777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</w:rPr>
              <w:t>0,45</w:t>
            </w:r>
          </w:p>
        </w:tc>
      </w:tr>
      <w:tr w:rsidR="006B0373" w:rsidRPr="00914AB1" w14:paraId="69D5A87C" w14:textId="77777777" w:rsidTr="00222CE4">
        <w:tc>
          <w:tcPr>
            <w:tcW w:w="1129" w:type="dxa"/>
            <w:vAlign w:val="center"/>
          </w:tcPr>
          <w:p w14:paraId="0E8CCE3E" w14:textId="11813DB3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2010</w:t>
            </w:r>
          </w:p>
        </w:tc>
        <w:tc>
          <w:tcPr>
            <w:tcW w:w="2977" w:type="dxa"/>
            <w:vAlign w:val="center"/>
          </w:tcPr>
          <w:p w14:paraId="4AD0E190" w14:textId="2628B1D4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0,42</w:t>
            </w:r>
          </w:p>
        </w:tc>
        <w:tc>
          <w:tcPr>
            <w:tcW w:w="2126" w:type="dxa"/>
            <w:vAlign w:val="center"/>
          </w:tcPr>
          <w:p w14:paraId="4A6A1E43" w14:textId="023AD588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0,41</w:t>
            </w:r>
          </w:p>
        </w:tc>
        <w:tc>
          <w:tcPr>
            <w:tcW w:w="1701" w:type="dxa"/>
            <w:vAlign w:val="bottom"/>
          </w:tcPr>
          <w:p w14:paraId="6417DF15" w14:textId="261E68C5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0,72</w:t>
            </w:r>
          </w:p>
        </w:tc>
        <w:tc>
          <w:tcPr>
            <w:tcW w:w="1560" w:type="dxa"/>
            <w:vAlign w:val="bottom"/>
          </w:tcPr>
          <w:p w14:paraId="02D6144E" w14:textId="77A62768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0,43</w:t>
            </w:r>
          </w:p>
        </w:tc>
      </w:tr>
      <w:tr w:rsidR="006B0373" w:rsidRPr="00914AB1" w14:paraId="4FB6733B" w14:textId="77777777" w:rsidTr="00222CE4">
        <w:tc>
          <w:tcPr>
            <w:tcW w:w="1129" w:type="dxa"/>
            <w:vAlign w:val="center"/>
          </w:tcPr>
          <w:p w14:paraId="44AD8713" w14:textId="3C42A975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2011</w:t>
            </w:r>
          </w:p>
        </w:tc>
        <w:tc>
          <w:tcPr>
            <w:tcW w:w="2977" w:type="dxa"/>
            <w:vAlign w:val="center"/>
          </w:tcPr>
          <w:p w14:paraId="5023AF34" w14:textId="646BBDE6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0,41</w:t>
            </w:r>
          </w:p>
        </w:tc>
        <w:tc>
          <w:tcPr>
            <w:tcW w:w="2126" w:type="dxa"/>
            <w:vAlign w:val="center"/>
          </w:tcPr>
          <w:p w14:paraId="04054CCA" w14:textId="14611CF0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0,40</w:t>
            </w:r>
          </w:p>
        </w:tc>
        <w:tc>
          <w:tcPr>
            <w:tcW w:w="1701" w:type="dxa"/>
            <w:vAlign w:val="bottom"/>
          </w:tcPr>
          <w:p w14:paraId="5A5F8E43" w14:textId="6C9FEABE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0,76</w:t>
            </w:r>
          </w:p>
        </w:tc>
        <w:tc>
          <w:tcPr>
            <w:tcW w:w="1560" w:type="dxa"/>
            <w:vAlign w:val="bottom"/>
          </w:tcPr>
          <w:p w14:paraId="1EE198FA" w14:textId="4DFD66C5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0,41</w:t>
            </w:r>
          </w:p>
        </w:tc>
      </w:tr>
      <w:tr w:rsidR="006B0373" w:rsidRPr="00914AB1" w14:paraId="6E4E0492" w14:textId="77777777" w:rsidTr="00222CE4">
        <w:tc>
          <w:tcPr>
            <w:tcW w:w="1129" w:type="dxa"/>
            <w:vAlign w:val="center"/>
          </w:tcPr>
          <w:p w14:paraId="256F720E" w14:textId="0D5C7534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2012</w:t>
            </w:r>
          </w:p>
        </w:tc>
        <w:tc>
          <w:tcPr>
            <w:tcW w:w="2977" w:type="dxa"/>
            <w:vAlign w:val="center"/>
          </w:tcPr>
          <w:p w14:paraId="3F7751D6" w14:textId="2F08F301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0,41</w:t>
            </w:r>
          </w:p>
        </w:tc>
        <w:tc>
          <w:tcPr>
            <w:tcW w:w="2126" w:type="dxa"/>
            <w:vAlign w:val="center"/>
          </w:tcPr>
          <w:p w14:paraId="5F8B54E8" w14:textId="055F402A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0,40</w:t>
            </w:r>
          </w:p>
        </w:tc>
        <w:tc>
          <w:tcPr>
            <w:tcW w:w="1701" w:type="dxa"/>
            <w:vAlign w:val="bottom"/>
          </w:tcPr>
          <w:p w14:paraId="7F454422" w14:textId="322D33B8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0,81</w:t>
            </w:r>
          </w:p>
        </w:tc>
        <w:tc>
          <w:tcPr>
            <w:tcW w:w="1560" w:type="dxa"/>
            <w:vAlign w:val="bottom"/>
          </w:tcPr>
          <w:p w14:paraId="1F53D639" w14:textId="0B25F6FC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0,40</w:t>
            </w:r>
          </w:p>
        </w:tc>
      </w:tr>
      <w:tr w:rsidR="006B0373" w:rsidRPr="00914AB1" w14:paraId="2D1A78BF" w14:textId="77777777" w:rsidTr="00222CE4">
        <w:tc>
          <w:tcPr>
            <w:tcW w:w="1129" w:type="dxa"/>
            <w:vAlign w:val="center"/>
          </w:tcPr>
          <w:p w14:paraId="42125A43" w14:textId="4A80CC8E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2013</w:t>
            </w:r>
          </w:p>
        </w:tc>
        <w:tc>
          <w:tcPr>
            <w:tcW w:w="2977" w:type="dxa"/>
            <w:vAlign w:val="center"/>
          </w:tcPr>
          <w:p w14:paraId="551D94AE" w14:textId="4A34477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0,38</w:t>
            </w:r>
          </w:p>
        </w:tc>
        <w:tc>
          <w:tcPr>
            <w:tcW w:w="2126" w:type="dxa"/>
            <w:vAlign w:val="center"/>
          </w:tcPr>
          <w:p w14:paraId="6ADDB6F8" w14:textId="52A67EF0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0,44</w:t>
            </w:r>
          </w:p>
        </w:tc>
        <w:tc>
          <w:tcPr>
            <w:tcW w:w="1701" w:type="dxa"/>
            <w:vAlign w:val="bottom"/>
          </w:tcPr>
          <w:p w14:paraId="56C1272D" w14:textId="5860ADCE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0,86</w:t>
            </w:r>
          </w:p>
        </w:tc>
        <w:tc>
          <w:tcPr>
            <w:tcW w:w="1560" w:type="dxa"/>
            <w:vAlign w:val="bottom"/>
          </w:tcPr>
          <w:p w14:paraId="4B08D685" w14:textId="0FF891E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0,38</w:t>
            </w:r>
          </w:p>
        </w:tc>
      </w:tr>
      <w:tr w:rsidR="006B0373" w:rsidRPr="00914AB1" w14:paraId="2A48E6E9" w14:textId="77777777" w:rsidTr="00222CE4">
        <w:tc>
          <w:tcPr>
            <w:tcW w:w="1129" w:type="dxa"/>
            <w:vAlign w:val="center"/>
          </w:tcPr>
          <w:p w14:paraId="6B96F55A" w14:textId="4E020B22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2014</w:t>
            </w:r>
          </w:p>
        </w:tc>
        <w:tc>
          <w:tcPr>
            <w:tcW w:w="2977" w:type="dxa"/>
            <w:vAlign w:val="center"/>
          </w:tcPr>
          <w:p w14:paraId="194F5FDB" w14:textId="3F71E461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0,32</w:t>
            </w:r>
          </w:p>
        </w:tc>
        <w:tc>
          <w:tcPr>
            <w:tcW w:w="2126" w:type="dxa"/>
            <w:vAlign w:val="center"/>
          </w:tcPr>
          <w:p w14:paraId="151D063D" w14:textId="0F532C97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0,33</w:t>
            </w:r>
          </w:p>
        </w:tc>
        <w:tc>
          <w:tcPr>
            <w:tcW w:w="1701" w:type="dxa"/>
            <w:vAlign w:val="bottom"/>
          </w:tcPr>
          <w:p w14:paraId="1585160C" w14:textId="04E25E0C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0,93</w:t>
            </w:r>
          </w:p>
        </w:tc>
        <w:tc>
          <w:tcPr>
            <w:tcW w:w="1560" w:type="dxa"/>
            <w:vAlign w:val="bottom"/>
          </w:tcPr>
          <w:p w14:paraId="2DAB9391" w14:textId="7B3EA6E1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0,07</w:t>
            </w:r>
          </w:p>
        </w:tc>
      </w:tr>
      <w:tr w:rsidR="006B0373" w:rsidRPr="00914AB1" w14:paraId="3D986DBC" w14:textId="77777777" w:rsidTr="00222CE4">
        <w:tc>
          <w:tcPr>
            <w:tcW w:w="1129" w:type="dxa"/>
            <w:vAlign w:val="center"/>
          </w:tcPr>
          <w:p w14:paraId="49CF4C30" w14:textId="2D95129B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2015</w:t>
            </w:r>
          </w:p>
        </w:tc>
        <w:tc>
          <w:tcPr>
            <w:tcW w:w="2977" w:type="dxa"/>
            <w:vAlign w:val="center"/>
          </w:tcPr>
          <w:p w14:paraId="30AABB95" w14:textId="4AF78A5E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0,27</w:t>
            </w:r>
          </w:p>
        </w:tc>
        <w:tc>
          <w:tcPr>
            <w:tcW w:w="2126" w:type="dxa"/>
            <w:vAlign w:val="center"/>
          </w:tcPr>
          <w:p w14:paraId="20EB1D6B" w14:textId="15840B9F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0,28</w:t>
            </w:r>
          </w:p>
        </w:tc>
        <w:tc>
          <w:tcPr>
            <w:tcW w:w="1701" w:type="dxa"/>
            <w:vAlign w:val="bottom"/>
          </w:tcPr>
          <w:p w14:paraId="76D466FD" w14:textId="05BE9394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0,96</w:t>
            </w:r>
          </w:p>
        </w:tc>
        <w:tc>
          <w:tcPr>
            <w:tcW w:w="1560" w:type="dxa"/>
            <w:vAlign w:val="bottom"/>
          </w:tcPr>
          <w:p w14:paraId="4D7FDEF0" w14:textId="7B304CCF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0,05</w:t>
            </w:r>
          </w:p>
        </w:tc>
      </w:tr>
      <w:tr w:rsidR="006B0373" w:rsidRPr="00914AB1" w14:paraId="5D0524A5" w14:textId="77777777" w:rsidTr="00222CE4">
        <w:tc>
          <w:tcPr>
            <w:tcW w:w="1129" w:type="dxa"/>
            <w:vAlign w:val="center"/>
          </w:tcPr>
          <w:p w14:paraId="1BB6A941" w14:textId="06FF9C4F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2016</w:t>
            </w:r>
          </w:p>
        </w:tc>
        <w:tc>
          <w:tcPr>
            <w:tcW w:w="2977" w:type="dxa"/>
            <w:vAlign w:val="center"/>
          </w:tcPr>
          <w:p w14:paraId="4987E1ED" w14:textId="171C46F6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0,28</w:t>
            </w:r>
          </w:p>
        </w:tc>
        <w:tc>
          <w:tcPr>
            <w:tcW w:w="2126" w:type="dxa"/>
            <w:vAlign w:val="center"/>
          </w:tcPr>
          <w:p w14:paraId="7CF32D97" w14:textId="32DB110D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0,28</w:t>
            </w:r>
          </w:p>
        </w:tc>
        <w:tc>
          <w:tcPr>
            <w:tcW w:w="1701" w:type="dxa"/>
            <w:vAlign w:val="bottom"/>
          </w:tcPr>
          <w:p w14:paraId="1828FAA9" w14:textId="1929F6B8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0,99</w:t>
            </w:r>
          </w:p>
        </w:tc>
        <w:tc>
          <w:tcPr>
            <w:tcW w:w="1560" w:type="dxa"/>
            <w:vAlign w:val="bottom"/>
          </w:tcPr>
          <w:p w14:paraId="7724E229" w14:textId="79EA9FE5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0,03</w:t>
            </w:r>
          </w:p>
        </w:tc>
      </w:tr>
      <w:tr w:rsidR="006B0373" w:rsidRPr="00914AB1" w14:paraId="11C710FB" w14:textId="77777777" w:rsidTr="00222CE4">
        <w:tc>
          <w:tcPr>
            <w:tcW w:w="1129" w:type="dxa"/>
            <w:vAlign w:val="center"/>
          </w:tcPr>
          <w:p w14:paraId="295BC18F" w14:textId="39051718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2017</w:t>
            </w:r>
          </w:p>
        </w:tc>
        <w:tc>
          <w:tcPr>
            <w:tcW w:w="2977" w:type="dxa"/>
            <w:vAlign w:val="center"/>
          </w:tcPr>
          <w:p w14:paraId="401D48D7" w14:textId="1353B3C9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0,26</w:t>
            </w:r>
          </w:p>
        </w:tc>
        <w:tc>
          <w:tcPr>
            <w:tcW w:w="2126" w:type="dxa"/>
            <w:vAlign w:val="center"/>
          </w:tcPr>
          <w:p w14:paraId="3E803B4B" w14:textId="0D24E51D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ru-RU"/>
              </w:rPr>
            </w:pPr>
            <w:r w:rsidRPr="00CD5760">
              <w:rPr>
                <w:rFonts w:cs="Times New Roman"/>
                <w:szCs w:val="28"/>
                <w:lang w:val="ru-RU"/>
              </w:rPr>
              <w:t>0,24</w:t>
            </w:r>
          </w:p>
        </w:tc>
        <w:tc>
          <w:tcPr>
            <w:tcW w:w="1701" w:type="dxa"/>
            <w:vAlign w:val="bottom"/>
          </w:tcPr>
          <w:p w14:paraId="586F8842" w14:textId="5B763AC3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1</w:t>
            </w:r>
          </w:p>
        </w:tc>
        <w:tc>
          <w:tcPr>
            <w:tcW w:w="1560" w:type="dxa"/>
            <w:vAlign w:val="bottom"/>
          </w:tcPr>
          <w:p w14:paraId="49CB27EA" w14:textId="61B931A4" w:rsidR="006B0373" w:rsidRPr="00CD5760" w:rsidRDefault="006B0373" w:rsidP="006B0373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5760">
              <w:rPr>
                <w:rFonts w:cs="Times New Roman"/>
                <w:szCs w:val="28"/>
              </w:rPr>
              <w:t>0</w:t>
            </w:r>
          </w:p>
        </w:tc>
      </w:tr>
    </w:tbl>
    <w:p w14:paraId="045AAE93" w14:textId="25E7E963" w:rsidR="005C5EE2" w:rsidRDefault="005C5EE2" w:rsidP="005C5EE2"/>
    <w:p w14:paraId="4CF14658" w14:textId="54BF96D1" w:rsidR="005C5EE2" w:rsidRDefault="006B0373" w:rsidP="005C5EE2">
      <w:r>
        <w:t>Проведений графічний аналіз (рис. 2.1) показав скорочення об´ємів водо</w:t>
      </w:r>
      <w:r w:rsidR="009A1AFE">
        <w:t>забору і водовідведення</w:t>
      </w:r>
      <w:r>
        <w:t xml:space="preserve"> паралельно зменшенню щільності населення на фоні зростаючою урбанізації. Але, </w:t>
      </w:r>
      <w:r w:rsidRPr="006B0373">
        <w:t>ця тенденція змінилася за останні роки</w:t>
      </w:r>
      <w:r>
        <w:t xml:space="preserve"> (з 2013 р.)</w:t>
      </w:r>
      <w:r w:rsidRPr="006B0373">
        <w:t xml:space="preserve">, коли різке падіння чисельності населення України не супроводжувалося аналогічними змінами показників забору води та скидання в природні </w:t>
      </w:r>
      <w:r>
        <w:t>водні об´єкти</w:t>
      </w:r>
      <w:r w:rsidRPr="006B0373">
        <w:t>, а їх питомі значення (в розрахунку на душу населення) тільки збільшилися.</w:t>
      </w:r>
    </w:p>
    <w:p w14:paraId="5BF70EA9" w14:textId="2FFA4EEC" w:rsidR="005C5EE2" w:rsidRDefault="005C5EE2" w:rsidP="005C5EE2"/>
    <w:p w14:paraId="30B2924C" w14:textId="67B59CF4" w:rsidR="005C5EE2" w:rsidRDefault="006542E1" w:rsidP="005C5EE2">
      <w:pPr>
        <w:ind w:firstLine="0"/>
        <w:jc w:val="center"/>
      </w:pPr>
      <w:r w:rsidRPr="006542E1">
        <w:rPr>
          <w:noProof/>
          <w:lang w:val="en-US"/>
        </w:rPr>
        <w:drawing>
          <wp:inline distT="0" distB="0" distL="0" distR="0" wp14:anchorId="3D531894" wp14:editId="1AE1928C">
            <wp:extent cx="5940425" cy="3009900"/>
            <wp:effectExtent l="0" t="0" r="317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A0CE3E0-EFF6-4597-B748-658A3A8929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8508F5" w14:textId="3ADB19F9" w:rsidR="005C5EE2" w:rsidRDefault="006542E1" w:rsidP="006542E1">
      <w:pPr>
        <w:ind w:firstLine="0"/>
        <w:jc w:val="center"/>
      </w:pPr>
      <w:r>
        <w:t>Рис</w:t>
      </w:r>
      <w:r w:rsidR="003759EC">
        <w:t>унок</w:t>
      </w:r>
      <w:r>
        <w:t xml:space="preserve"> 2.1 – </w:t>
      </w:r>
      <w:r w:rsidRPr="006542E1">
        <w:t xml:space="preserve">Зміни показників забору і скидання води в природні </w:t>
      </w:r>
      <w:r w:rsidR="00B200B5">
        <w:t>водні об’єкти</w:t>
      </w:r>
      <w:r w:rsidRPr="006542E1">
        <w:t xml:space="preserve"> за період 1990 </w:t>
      </w:r>
      <w:r>
        <w:t>–</w:t>
      </w:r>
      <w:r w:rsidRPr="006542E1">
        <w:t xml:space="preserve"> 2017 рр.: </w:t>
      </w:r>
      <w:r w:rsidRPr="006542E1">
        <w:rPr>
          <w:i/>
          <w:iCs/>
        </w:rPr>
        <w:t xml:space="preserve">1 – щільність населення (нормалізовані значення), 2 – рівень урбанізації (нормалізовані значення), 3 – індекс скидання в природні </w:t>
      </w:r>
      <w:r w:rsidR="00B200B5" w:rsidRPr="00B200B5">
        <w:rPr>
          <w:i/>
          <w:iCs/>
        </w:rPr>
        <w:t>водні об’єкти</w:t>
      </w:r>
      <w:r w:rsidRPr="00B200B5">
        <w:rPr>
          <w:i/>
          <w:iCs/>
        </w:rPr>
        <w:t>,</w:t>
      </w:r>
      <w:r w:rsidRPr="006542E1">
        <w:rPr>
          <w:i/>
          <w:iCs/>
        </w:rPr>
        <w:t xml:space="preserve"> 4 – індекс забору води з природних джерел</w:t>
      </w:r>
    </w:p>
    <w:p w14:paraId="7BC49554" w14:textId="2144A3FF" w:rsidR="005C5EE2" w:rsidRDefault="005C5EE2" w:rsidP="005C5EE2"/>
    <w:p w14:paraId="0A16C193" w14:textId="31383964" w:rsidR="00D91079" w:rsidRPr="00D91079" w:rsidRDefault="00D91079" w:rsidP="00D91079">
      <w:pPr>
        <w:rPr>
          <w:szCs w:val="24"/>
        </w:rPr>
      </w:pPr>
      <w:r w:rsidRPr="00D91079">
        <w:rPr>
          <w:szCs w:val="24"/>
        </w:rPr>
        <w:t>Зменшення обсягів скидів стічних вод не привело до відповідного поліпшення якості водних ресурсів. Навпаки, тенденції водного дефіциту посилюються через забруднення і виснаження вод</w:t>
      </w:r>
      <w:r w:rsidR="00B200B5">
        <w:rPr>
          <w:szCs w:val="24"/>
        </w:rPr>
        <w:t>них об’єктів</w:t>
      </w:r>
      <w:r w:rsidRPr="00D91079">
        <w:rPr>
          <w:szCs w:val="24"/>
        </w:rPr>
        <w:t>, деградації водних екосистем на тлі негативного впливу змін клімату.</w:t>
      </w:r>
      <w:r>
        <w:rPr>
          <w:szCs w:val="24"/>
        </w:rPr>
        <w:t xml:space="preserve"> </w:t>
      </w:r>
      <w:r w:rsidRPr="00D91079">
        <w:rPr>
          <w:szCs w:val="24"/>
        </w:rPr>
        <w:t xml:space="preserve">У зв'язку з інтенсивним використанням окремі водні об'єкти не забезпечують достатнього </w:t>
      </w:r>
      <w:r w:rsidRPr="00D91079">
        <w:rPr>
          <w:szCs w:val="24"/>
        </w:rPr>
        <w:lastRenderedPageBreak/>
        <w:t>розведення стічних вод, в результаті чого втрачають своє природне якість, а їх екосистеми починають деградувати</w:t>
      </w:r>
      <w:r w:rsidR="00E574AE">
        <w:rPr>
          <w:szCs w:val="24"/>
        </w:rPr>
        <w:t>.</w:t>
      </w:r>
    </w:p>
    <w:p w14:paraId="6DF48C12" w14:textId="7AD1123A" w:rsidR="00827290" w:rsidRPr="0027498D" w:rsidRDefault="001D2253" w:rsidP="0027498D">
      <w:pPr>
        <w:pStyle w:val="2"/>
        <w:spacing w:after="0"/>
        <w:rPr>
          <w:b w:val="0"/>
        </w:rPr>
      </w:pPr>
      <w:bookmarkStart w:id="16" w:name="_Toc32245780"/>
      <w:r w:rsidRPr="0027498D">
        <w:rPr>
          <w:b w:val="0"/>
        </w:rPr>
        <w:t>2.2 Визначення коефіцієнту дефіциту водних ресурсів для регіонів України</w:t>
      </w:r>
      <w:bookmarkEnd w:id="16"/>
    </w:p>
    <w:p w14:paraId="77566C24" w14:textId="77777777" w:rsidR="0027498D" w:rsidRDefault="0027498D" w:rsidP="0027498D">
      <w:pPr>
        <w:rPr>
          <w:szCs w:val="24"/>
        </w:rPr>
      </w:pPr>
    </w:p>
    <w:p w14:paraId="2648BEBC" w14:textId="4A1088A1" w:rsidR="00846E67" w:rsidRDefault="00953E14" w:rsidP="0027498D">
      <w:pPr>
        <w:rPr>
          <w:szCs w:val="24"/>
        </w:rPr>
      </w:pPr>
      <w:r w:rsidRPr="001D2253">
        <w:rPr>
          <w:szCs w:val="24"/>
        </w:rPr>
        <w:t xml:space="preserve">Кількість водного ресурсу </w:t>
      </w:r>
      <w:r>
        <w:rPr>
          <w:szCs w:val="24"/>
        </w:rPr>
        <w:t>–</w:t>
      </w:r>
      <w:r w:rsidRPr="001D2253">
        <w:rPr>
          <w:szCs w:val="24"/>
        </w:rPr>
        <w:t xml:space="preserve"> необхідна умова забезпечення його якості.</w:t>
      </w:r>
      <w:r>
        <w:rPr>
          <w:szCs w:val="24"/>
        </w:rPr>
        <w:t xml:space="preserve"> Я</w:t>
      </w:r>
      <w:r w:rsidR="00846E67" w:rsidRPr="00D91079">
        <w:rPr>
          <w:szCs w:val="24"/>
        </w:rPr>
        <w:t>кість води не може підтримуватися без певної потужності потоку</w:t>
      </w:r>
      <w:r w:rsidR="00846E67">
        <w:rPr>
          <w:szCs w:val="24"/>
        </w:rPr>
        <w:t>, який має забезпечувати такі основні функції:</w:t>
      </w:r>
    </w:p>
    <w:p w14:paraId="4FC9F68E" w14:textId="77777777" w:rsidR="00846E67" w:rsidRPr="00D91079" w:rsidRDefault="00846E67" w:rsidP="00846E67">
      <w:pPr>
        <w:pStyle w:val="a3"/>
        <w:numPr>
          <w:ilvl w:val="0"/>
          <w:numId w:val="5"/>
        </w:numPr>
        <w:rPr>
          <w:szCs w:val="24"/>
        </w:rPr>
      </w:pPr>
      <w:r w:rsidRPr="00D91079">
        <w:rPr>
          <w:szCs w:val="24"/>
        </w:rPr>
        <w:t xml:space="preserve">підтримання </w:t>
      </w:r>
      <w:bookmarkStart w:id="17" w:name="_Hlk32230032"/>
      <w:r w:rsidRPr="00D91079">
        <w:rPr>
          <w:szCs w:val="24"/>
        </w:rPr>
        <w:t>сталості прісноводних екосистем за рахунок збереження водного балансу</w:t>
      </w:r>
      <w:r>
        <w:rPr>
          <w:szCs w:val="24"/>
        </w:rPr>
        <w:t>,</w:t>
      </w:r>
      <w:r w:rsidRPr="00D91079">
        <w:rPr>
          <w:szCs w:val="24"/>
        </w:rPr>
        <w:t xml:space="preserve"> стійкості гідрологічних циклів</w:t>
      </w:r>
      <w:bookmarkEnd w:id="17"/>
      <w:r>
        <w:rPr>
          <w:szCs w:val="24"/>
        </w:rPr>
        <w:t>;</w:t>
      </w:r>
    </w:p>
    <w:p w14:paraId="120491A3" w14:textId="77777777" w:rsidR="00846E67" w:rsidRPr="00D91079" w:rsidRDefault="00846E67" w:rsidP="00846E67">
      <w:pPr>
        <w:pStyle w:val="a3"/>
        <w:numPr>
          <w:ilvl w:val="0"/>
          <w:numId w:val="5"/>
        </w:numPr>
        <w:rPr>
          <w:szCs w:val="24"/>
        </w:rPr>
      </w:pPr>
      <w:r w:rsidRPr="00D91079">
        <w:rPr>
          <w:szCs w:val="24"/>
        </w:rPr>
        <w:t>забезпечення потреб населення, промисловості, сільського господарства,</w:t>
      </w:r>
      <w:r>
        <w:rPr>
          <w:szCs w:val="24"/>
        </w:rPr>
        <w:t xml:space="preserve"> транспорту, енергетики тощо;</w:t>
      </w:r>
    </w:p>
    <w:p w14:paraId="5453CAD8" w14:textId="77777777" w:rsidR="00846E67" w:rsidRPr="00D91079" w:rsidRDefault="00846E67" w:rsidP="00846E67">
      <w:pPr>
        <w:pStyle w:val="a3"/>
        <w:numPr>
          <w:ilvl w:val="0"/>
          <w:numId w:val="5"/>
        </w:numPr>
        <w:rPr>
          <w:szCs w:val="24"/>
        </w:rPr>
      </w:pPr>
      <w:r w:rsidRPr="00D91079">
        <w:rPr>
          <w:szCs w:val="24"/>
        </w:rPr>
        <w:t xml:space="preserve">забезпечення достатньої кількості води для </w:t>
      </w:r>
      <w:bookmarkStart w:id="18" w:name="_Hlk32229981"/>
      <w:r w:rsidRPr="00D91079">
        <w:rPr>
          <w:szCs w:val="24"/>
        </w:rPr>
        <w:t xml:space="preserve">підтримки </w:t>
      </w:r>
      <w:r>
        <w:rPr>
          <w:szCs w:val="24"/>
        </w:rPr>
        <w:t>визначеної</w:t>
      </w:r>
      <w:r w:rsidRPr="00D91079">
        <w:rPr>
          <w:szCs w:val="24"/>
        </w:rPr>
        <w:t xml:space="preserve"> якості </w:t>
      </w:r>
      <w:r>
        <w:rPr>
          <w:szCs w:val="24"/>
        </w:rPr>
        <w:t xml:space="preserve">води для потреб різних водокористувачів </w:t>
      </w:r>
      <w:bookmarkEnd w:id="18"/>
      <w:r w:rsidRPr="00D91079">
        <w:rPr>
          <w:szCs w:val="24"/>
        </w:rPr>
        <w:t>(за рахунок збереження природного гідрохімічного балансу та розведення стоків).</w:t>
      </w:r>
    </w:p>
    <w:p w14:paraId="781BD155" w14:textId="2B3C25CD" w:rsidR="00B83A00" w:rsidRDefault="00ED4FDA" w:rsidP="005C5EE2">
      <w:pPr>
        <w:rPr>
          <w:szCs w:val="24"/>
        </w:rPr>
      </w:pPr>
      <w:r>
        <w:t xml:space="preserve">Запропонований </w:t>
      </w:r>
      <w:r w:rsidR="001D2253" w:rsidRPr="001D2253">
        <w:rPr>
          <w:szCs w:val="24"/>
        </w:rPr>
        <w:t xml:space="preserve">коефіцієнт </w:t>
      </w:r>
      <w:r>
        <w:rPr>
          <w:szCs w:val="24"/>
        </w:rPr>
        <w:t xml:space="preserve">дефіциту водних ресурсів </w:t>
      </w:r>
      <w:proofErr w:type="spellStart"/>
      <w:r w:rsidR="001D2253" w:rsidRPr="001D2253">
        <w:rPr>
          <w:szCs w:val="24"/>
        </w:rPr>
        <w:t>К</w:t>
      </w:r>
      <w:r w:rsidR="001D2253" w:rsidRPr="00A21CB4">
        <w:rPr>
          <w:szCs w:val="24"/>
          <w:vertAlign w:val="subscript"/>
        </w:rPr>
        <w:t>с</w:t>
      </w:r>
      <w:proofErr w:type="spellEnd"/>
      <w:r w:rsidR="001D2253" w:rsidRPr="00A21CB4">
        <w:rPr>
          <w:szCs w:val="24"/>
          <w:vertAlign w:val="subscript"/>
        </w:rPr>
        <w:t>-з</w:t>
      </w:r>
      <w:r>
        <w:rPr>
          <w:szCs w:val="24"/>
        </w:rPr>
        <w:t>, який</w:t>
      </w:r>
      <w:r w:rsidR="001D2253" w:rsidRPr="001D2253">
        <w:rPr>
          <w:szCs w:val="24"/>
        </w:rPr>
        <w:t xml:space="preserve"> </w:t>
      </w:r>
      <w:r>
        <w:rPr>
          <w:szCs w:val="24"/>
        </w:rPr>
        <w:t>р</w:t>
      </w:r>
      <w:r w:rsidRPr="001D2253">
        <w:rPr>
          <w:szCs w:val="24"/>
        </w:rPr>
        <w:t xml:space="preserve">озрахований </w:t>
      </w:r>
      <w:r w:rsidR="001D2253" w:rsidRPr="001D2253">
        <w:rPr>
          <w:szCs w:val="24"/>
        </w:rPr>
        <w:t>як відношення обсягу скинутих у природні вод</w:t>
      </w:r>
      <w:r w:rsidR="00673169">
        <w:rPr>
          <w:szCs w:val="24"/>
        </w:rPr>
        <w:t>ні об´єкти</w:t>
      </w:r>
      <w:r w:rsidR="001D2253" w:rsidRPr="001D2253">
        <w:rPr>
          <w:szCs w:val="24"/>
        </w:rPr>
        <w:t xml:space="preserve"> </w:t>
      </w:r>
      <w:r w:rsidR="00673169">
        <w:rPr>
          <w:szCs w:val="24"/>
        </w:rPr>
        <w:t>до</w:t>
      </w:r>
      <w:r w:rsidR="001D2253" w:rsidRPr="001D2253">
        <w:rPr>
          <w:szCs w:val="24"/>
        </w:rPr>
        <w:t xml:space="preserve"> забр</w:t>
      </w:r>
      <w:r w:rsidR="00673169">
        <w:rPr>
          <w:szCs w:val="24"/>
        </w:rPr>
        <w:t>а</w:t>
      </w:r>
      <w:r w:rsidR="001D2253" w:rsidRPr="001D2253">
        <w:rPr>
          <w:szCs w:val="24"/>
        </w:rPr>
        <w:t>них прісних вод</w:t>
      </w:r>
      <w:r w:rsidR="003759EC">
        <w:rPr>
          <w:szCs w:val="24"/>
        </w:rPr>
        <w:t xml:space="preserve"> (табл. 2.2)</w:t>
      </w:r>
      <w:r w:rsidR="00673169">
        <w:rPr>
          <w:szCs w:val="24"/>
        </w:rPr>
        <w:t xml:space="preserve">. </w:t>
      </w:r>
    </w:p>
    <w:p w14:paraId="434B3D0F" w14:textId="6150E987" w:rsidR="00D80859" w:rsidRDefault="00D80859" w:rsidP="005C5EE2">
      <w:pPr>
        <w:rPr>
          <w:szCs w:val="24"/>
        </w:rPr>
      </w:pPr>
      <w:r>
        <w:rPr>
          <w:szCs w:val="24"/>
        </w:rPr>
        <w:t>Якщо</w:t>
      </w:r>
      <w:r w:rsidR="00414949">
        <w:rPr>
          <w:szCs w:val="24"/>
        </w:rPr>
        <w:t xml:space="preserve"> </w:t>
      </w:r>
      <w:r w:rsidR="00414949" w:rsidRPr="001D2253">
        <w:rPr>
          <w:szCs w:val="24"/>
        </w:rPr>
        <w:t>коефіцієнт</w:t>
      </w:r>
      <w:r w:rsidR="00B83A00">
        <w:rPr>
          <w:szCs w:val="24"/>
        </w:rPr>
        <w:t xml:space="preserve"> заходиться в межах</w:t>
      </w:r>
      <w:r>
        <w:rPr>
          <w:szCs w:val="24"/>
        </w:rPr>
        <w:t>:</w:t>
      </w:r>
    </w:p>
    <w:p w14:paraId="49C4B482" w14:textId="3ADAAA0D" w:rsidR="00D80859" w:rsidRDefault="00D80859" w:rsidP="005C5EE2">
      <w:pPr>
        <w:rPr>
          <w:szCs w:val="24"/>
        </w:rPr>
      </w:pP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≈</w:t>
      </w:r>
      <w:r>
        <w:rPr>
          <w:szCs w:val="24"/>
        </w:rPr>
        <w:t xml:space="preserve"> 1 – обсяги забору води з природних водних об´єктів компенсуються об´ємами стічних вод;</w:t>
      </w:r>
    </w:p>
    <w:p w14:paraId="7ED80D0F" w14:textId="1B8C238B" w:rsidR="00D80859" w:rsidRDefault="00D80859" w:rsidP="005C5EE2">
      <w:pPr>
        <w:rPr>
          <w:szCs w:val="24"/>
        </w:rPr>
      </w:pP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&lt;</w:t>
      </w:r>
      <w:r>
        <w:rPr>
          <w:szCs w:val="24"/>
        </w:rPr>
        <w:t xml:space="preserve"> 1 – неповернення значних обсягів води у природні водні об´єкти та накопичення дефіциту, чим менше значення 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 xml:space="preserve">, тим </w:t>
      </w:r>
      <w:r w:rsidR="00414949">
        <w:rPr>
          <w:szCs w:val="24"/>
        </w:rPr>
        <w:t>більше дефіцит та значніше порушення водного балансу;</w:t>
      </w:r>
    </w:p>
    <w:p w14:paraId="6A3C524D" w14:textId="44DB1B5F" w:rsidR="00414949" w:rsidRPr="00414949" w:rsidRDefault="00414949" w:rsidP="005C5EE2">
      <w:pPr>
        <w:rPr>
          <w:szCs w:val="24"/>
        </w:rPr>
      </w:pP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&gt; 1 – для випадку забору підземних вод, які після експлуатації скидаються у поверхневі</w:t>
      </w:r>
      <w:r w:rsidR="00B200B5" w:rsidRPr="00B200B5">
        <w:t xml:space="preserve"> </w:t>
      </w:r>
      <w:r w:rsidR="00B200B5" w:rsidRPr="00B200B5">
        <w:rPr>
          <w:rFonts w:cs="Times New Roman"/>
          <w:szCs w:val="24"/>
        </w:rPr>
        <w:t xml:space="preserve">водні об’єкти </w:t>
      </w:r>
      <w:r>
        <w:rPr>
          <w:rFonts w:cs="Times New Roman"/>
          <w:szCs w:val="24"/>
        </w:rPr>
        <w:t xml:space="preserve">. </w:t>
      </w:r>
    </w:p>
    <w:p w14:paraId="029835E0" w14:textId="77777777" w:rsidR="005A12CB" w:rsidRDefault="00B83A00" w:rsidP="00544152">
      <w:pPr>
        <w:rPr>
          <w:szCs w:val="24"/>
        </w:rPr>
      </w:pPr>
      <w:r>
        <w:t xml:space="preserve">Тож, чим менше значення 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, тим менша частина забраної для використання води повертається в природний водний об´єкт, тим більше порушується природний водний баланс та накопичується дефіцит водного ресурсу.</w:t>
      </w:r>
      <w:r w:rsidR="00767773">
        <w:rPr>
          <w:szCs w:val="24"/>
        </w:rPr>
        <w:t xml:space="preserve"> </w:t>
      </w:r>
    </w:p>
    <w:p w14:paraId="706922DD" w14:textId="2F1EE22E" w:rsidR="009A1AFE" w:rsidRDefault="009A1AFE" w:rsidP="00544152">
      <w:pPr>
        <w:rPr>
          <w:szCs w:val="24"/>
        </w:rPr>
      </w:pPr>
      <w:r w:rsidRPr="00856BF5">
        <w:lastRenderedPageBreak/>
        <w:t xml:space="preserve">З </w:t>
      </w:r>
      <w:r>
        <w:t xml:space="preserve">даних </w:t>
      </w:r>
      <w:r w:rsidRPr="00856BF5">
        <w:t xml:space="preserve">табл. </w:t>
      </w:r>
      <w:r>
        <w:t>2.2</w:t>
      </w:r>
      <w:r w:rsidRPr="00856BF5">
        <w:t xml:space="preserve"> </w:t>
      </w:r>
      <w:r>
        <w:t>слідує</w:t>
      </w:r>
      <w:r w:rsidRPr="00856BF5">
        <w:t>, що тільки в 2-х областях (</w:t>
      </w:r>
      <w:r w:rsidRPr="00856BF5">
        <w:rPr>
          <w:rFonts w:cs="Times New Roman"/>
          <w:color w:val="000000"/>
          <w:szCs w:val="28"/>
        </w:rPr>
        <w:t>Волинська, Київська</w:t>
      </w:r>
      <w:r w:rsidRPr="00856BF5">
        <w:rPr>
          <w:rFonts w:cs="Times New Roman"/>
          <w:color w:val="000000"/>
          <w:sz w:val="24"/>
          <w:szCs w:val="24"/>
        </w:rPr>
        <w:t xml:space="preserve">) </w:t>
      </w:r>
      <w:r w:rsidRPr="00856BF5">
        <w:t>обсяг води, забраної з природних джерел дорівнює чи приблизно дорівнює обсягам скиду.</w:t>
      </w:r>
    </w:p>
    <w:p w14:paraId="312820E9" w14:textId="0C6B59B2" w:rsidR="00544152" w:rsidRDefault="00544152" w:rsidP="00544152">
      <w:pPr>
        <w:rPr>
          <w:szCs w:val="24"/>
        </w:rPr>
      </w:pPr>
      <w:r>
        <w:rPr>
          <w:szCs w:val="24"/>
        </w:rPr>
        <w:t>Таблиця 2.2 – Показники дефіциту регіональних водних ресурсів</w:t>
      </w:r>
      <w:r w:rsidR="00D44B1E">
        <w:rPr>
          <w:szCs w:val="24"/>
        </w:rPr>
        <w:t xml:space="preserve"> (</w:t>
      </w:r>
      <w:r w:rsidR="0029534B">
        <w:rPr>
          <w:szCs w:val="24"/>
        </w:rPr>
        <w:t>складене і розраховане автором на основі статистичних даних [8])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862"/>
        <w:gridCol w:w="1926"/>
        <w:gridCol w:w="1926"/>
        <w:gridCol w:w="1791"/>
      </w:tblGrid>
      <w:tr w:rsidR="00544152" w:rsidRPr="00544152" w14:paraId="38D82331" w14:textId="77777777" w:rsidTr="00762DB7">
        <w:tc>
          <w:tcPr>
            <w:tcW w:w="851" w:type="dxa"/>
            <w:vAlign w:val="center"/>
          </w:tcPr>
          <w:p w14:paraId="4BE23650" w14:textId="6938995B" w:rsidR="00544152" w:rsidRPr="00544152" w:rsidRDefault="00544152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62" w:type="dxa"/>
            <w:vAlign w:val="center"/>
          </w:tcPr>
          <w:p w14:paraId="404A8A68" w14:textId="73082EC8" w:rsidR="00544152" w:rsidRPr="00544152" w:rsidRDefault="00544152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926" w:type="dxa"/>
            <w:vAlign w:val="center"/>
          </w:tcPr>
          <w:p w14:paraId="06AC8E7A" w14:textId="1C8D5890" w:rsidR="00544152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 xml:space="preserve">Скид в </w:t>
            </w:r>
            <w:r>
              <w:rPr>
                <w:rFonts w:cs="Times New Roman"/>
                <w:sz w:val="24"/>
                <w:szCs w:val="24"/>
              </w:rPr>
              <w:t xml:space="preserve">поверхневі </w:t>
            </w:r>
            <w:r w:rsidRPr="00464140">
              <w:rPr>
                <w:rFonts w:cs="Times New Roman"/>
                <w:sz w:val="24"/>
                <w:szCs w:val="24"/>
              </w:rPr>
              <w:t>водні об’єкти, млн. м³</w:t>
            </w:r>
          </w:p>
        </w:tc>
        <w:tc>
          <w:tcPr>
            <w:tcW w:w="1926" w:type="dxa"/>
            <w:vAlign w:val="center"/>
          </w:tcPr>
          <w:p w14:paraId="24E297DE" w14:textId="5BE1EE72" w:rsidR="00544152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 xml:space="preserve">Забрано </w:t>
            </w:r>
            <w:r>
              <w:rPr>
                <w:rFonts w:cs="Times New Roman"/>
                <w:sz w:val="24"/>
                <w:szCs w:val="24"/>
              </w:rPr>
              <w:t>із поверхневих джерел</w:t>
            </w:r>
            <w:r w:rsidRPr="00464140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млн.</w:t>
            </w:r>
            <w:r w:rsidRPr="00464140">
              <w:rPr>
                <w:rFonts w:cs="Times New Roman"/>
                <w:sz w:val="24"/>
                <w:szCs w:val="24"/>
              </w:rPr>
              <w:t>м³</w:t>
            </w:r>
          </w:p>
        </w:tc>
        <w:tc>
          <w:tcPr>
            <w:tcW w:w="1791" w:type="dxa"/>
            <w:vAlign w:val="center"/>
          </w:tcPr>
          <w:p w14:paraId="291F8C9F" w14:textId="4DADBDAA" w:rsidR="00113CE3" w:rsidRDefault="00113CE3" w:rsidP="00113CE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Коефіцієнт скид/забір</w:t>
            </w:r>
          </w:p>
          <w:p w14:paraId="23E8E64F" w14:textId="5B4462B3" w:rsidR="00544152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cs="Times New Roman"/>
                <w:sz w:val="24"/>
                <w:szCs w:val="24"/>
                <w:vertAlign w:val="subscript"/>
              </w:rPr>
              <w:t>-з</w:t>
            </w:r>
          </w:p>
        </w:tc>
      </w:tr>
      <w:tr w:rsidR="00113CE3" w:rsidRPr="00544152" w14:paraId="64DD4B58" w14:textId="77777777" w:rsidTr="00762DB7">
        <w:tc>
          <w:tcPr>
            <w:tcW w:w="851" w:type="dxa"/>
            <w:vAlign w:val="center"/>
          </w:tcPr>
          <w:p w14:paraId="56CAD502" w14:textId="5D6E046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14:paraId="3E5A8F22" w14:textId="23E20C8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1926" w:type="dxa"/>
            <w:vAlign w:val="center"/>
          </w:tcPr>
          <w:p w14:paraId="3331EA49" w14:textId="73ABB2F3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14:paraId="1CF5D1AE" w14:textId="5F32036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91" w:type="dxa"/>
          </w:tcPr>
          <w:p w14:paraId="1D79CDEA" w14:textId="690C6B3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1681">
              <w:rPr>
                <w:rFonts w:cs="Times New Roman"/>
                <w:color w:val="000000"/>
                <w:sz w:val="24"/>
                <w:szCs w:val="24"/>
              </w:rPr>
              <w:t>0,625</w:t>
            </w:r>
          </w:p>
        </w:tc>
      </w:tr>
      <w:tr w:rsidR="00113CE3" w:rsidRPr="00544152" w14:paraId="7ACDA5ED" w14:textId="77777777" w:rsidTr="00762DB7">
        <w:tc>
          <w:tcPr>
            <w:tcW w:w="851" w:type="dxa"/>
            <w:vAlign w:val="center"/>
          </w:tcPr>
          <w:p w14:paraId="18A057CC" w14:textId="60ACD51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vAlign w:val="center"/>
          </w:tcPr>
          <w:p w14:paraId="5A54E501" w14:textId="32081C7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1926" w:type="dxa"/>
            <w:vAlign w:val="center"/>
          </w:tcPr>
          <w:p w14:paraId="05E2448A" w14:textId="1CFD000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6" w:type="dxa"/>
            <w:vAlign w:val="center"/>
          </w:tcPr>
          <w:p w14:paraId="546C0832" w14:textId="1CB88F5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1" w:type="dxa"/>
          </w:tcPr>
          <w:p w14:paraId="4F834A7E" w14:textId="1C794A3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CE3" w:rsidRPr="00544152" w14:paraId="1D282518" w14:textId="77777777" w:rsidTr="00762DB7">
        <w:tc>
          <w:tcPr>
            <w:tcW w:w="851" w:type="dxa"/>
            <w:vAlign w:val="center"/>
          </w:tcPr>
          <w:p w14:paraId="3E63735A" w14:textId="6178B29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vAlign w:val="center"/>
          </w:tcPr>
          <w:p w14:paraId="084D2016" w14:textId="7C38F79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1926" w:type="dxa"/>
            <w:vAlign w:val="center"/>
          </w:tcPr>
          <w:p w14:paraId="11D49E0C" w14:textId="30F6C7D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926" w:type="dxa"/>
            <w:vAlign w:val="center"/>
          </w:tcPr>
          <w:p w14:paraId="24BFF2BA" w14:textId="6F607E3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791" w:type="dxa"/>
          </w:tcPr>
          <w:p w14:paraId="72CF7E2B" w14:textId="741FD1E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1681">
              <w:rPr>
                <w:rFonts w:cs="Times New Roman"/>
                <w:color w:val="000000"/>
                <w:sz w:val="24"/>
                <w:szCs w:val="24"/>
              </w:rPr>
              <w:t>0,753</w:t>
            </w:r>
          </w:p>
        </w:tc>
      </w:tr>
      <w:tr w:rsidR="00113CE3" w:rsidRPr="00544152" w14:paraId="6F056F4F" w14:textId="77777777" w:rsidTr="00762DB7">
        <w:tc>
          <w:tcPr>
            <w:tcW w:w="851" w:type="dxa"/>
            <w:vAlign w:val="center"/>
          </w:tcPr>
          <w:p w14:paraId="2823CBBB" w14:textId="6E69459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vAlign w:val="center"/>
          </w:tcPr>
          <w:p w14:paraId="004B9FC0" w14:textId="308041F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1926" w:type="dxa"/>
            <w:vAlign w:val="center"/>
          </w:tcPr>
          <w:p w14:paraId="703C41EB" w14:textId="065C440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1926" w:type="dxa"/>
            <w:vAlign w:val="center"/>
          </w:tcPr>
          <w:p w14:paraId="52B9C4EA" w14:textId="63D6A386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E74">
              <w:rPr>
                <w:rFonts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791" w:type="dxa"/>
          </w:tcPr>
          <w:p w14:paraId="3BC4267D" w14:textId="03C55DA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1681">
              <w:rPr>
                <w:rFonts w:cs="Times New Roman"/>
                <w:color w:val="000000"/>
                <w:sz w:val="24"/>
                <w:szCs w:val="24"/>
              </w:rPr>
              <w:t>0,722</w:t>
            </w:r>
          </w:p>
        </w:tc>
      </w:tr>
      <w:tr w:rsidR="00113CE3" w:rsidRPr="00544152" w14:paraId="62EB69BB" w14:textId="77777777" w:rsidTr="00762DB7">
        <w:tc>
          <w:tcPr>
            <w:tcW w:w="851" w:type="dxa"/>
            <w:vAlign w:val="center"/>
          </w:tcPr>
          <w:p w14:paraId="3E8C2B1A" w14:textId="57A09FA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vAlign w:val="center"/>
          </w:tcPr>
          <w:p w14:paraId="225E5299" w14:textId="436E706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1926" w:type="dxa"/>
            <w:vAlign w:val="center"/>
          </w:tcPr>
          <w:p w14:paraId="17937C5E" w14:textId="1CAB066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926" w:type="dxa"/>
            <w:vAlign w:val="center"/>
          </w:tcPr>
          <w:p w14:paraId="1016F240" w14:textId="3C4C37A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91" w:type="dxa"/>
          </w:tcPr>
          <w:p w14:paraId="5B583B65" w14:textId="45A74A9A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6F2">
              <w:rPr>
                <w:rFonts w:cs="Times New Roman"/>
                <w:color w:val="000000"/>
                <w:sz w:val="24"/>
                <w:szCs w:val="24"/>
              </w:rPr>
              <w:t>0,744</w:t>
            </w:r>
          </w:p>
        </w:tc>
      </w:tr>
      <w:tr w:rsidR="00113CE3" w:rsidRPr="00544152" w14:paraId="53315519" w14:textId="77777777" w:rsidTr="00762DB7">
        <w:tc>
          <w:tcPr>
            <w:tcW w:w="851" w:type="dxa"/>
            <w:vAlign w:val="center"/>
          </w:tcPr>
          <w:p w14:paraId="7C44152E" w14:textId="4819C12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vAlign w:val="center"/>
          </w:tcPr>
          <w:p w14:paraId="5AED7547" w14:textId="7EDBD013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1926" w:type="dxa"/>
            <w:vAlign w:val="center"/>
          </w:tcPr>
          <w:p w14:paraId="62B91077" w14:textId="682278C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vAlign w:val="center"/>
          </w:tcPr>
          <w:p w14:paraId="70B97FBE" w14:textId="52FFD1B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14:paraId="1766860D" w14:textId="3DE5DBD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CE3" w:rsidRPr="00544152" w14:paraId="078892F4" w14:textId="77777777" w:rsidTr="00762DB7">
        <w:tc>
          <w:tcPr>
            <w:tcW w:w="851" w:type="dxa"/>
            <w:vAlign w:val="center"/>
          </w:tcPr>
          <w:p w14:paraId="269A78A6" w14:textId="1F14D0B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vAlign w:val="center"/>
          </w:tcPr>
          <w:p w14:paraId="0F13469C" w14:textId="51CA57D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1926" w:type="dxa"/>
            <w:vAlign w:val="center"/>
          </w:tcPr>
          <w:p w14:paraId="71887B07" w14:textId="0D80942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1D2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1926" w:type="dxa"/>
            <w:vAlign w:val="center"/>
          </w:tcPr>
          <w:p w14:paraId="1BE4A9C4" w14:textId="3B1C4CD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791" w:type="dxa"/>
          </w:tcPr>
          <w:p w14:paraId="2E517F2C" w14:textId="362FEED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546">
              <w:rPr>
                <w:rFonts w:cs="Times New Roman"/>
                <w:color w:val="000000"/>
                <w:sz w:val="24"/>
                <w:szCs w:val="24"/>
              </w:rPr>
              <w:t>0,810</w:t>
            </w:r>
          </w:p>
        </w:tc>
      </w:tr>
      <w:tr w:rsidR="00113CE3" w:rsidRPr="00544152" w14:paraId="3FF686C0" w14:textId="77777777" w:rsidTr="00762DB7">
        <w:tc>
          <w:tcPr>
            <w:tcW w:w="851" w:type="dxa"/>
            <w:vAlign w:val="center"/>
          </w:tcPr>
          <w:p w14:paraId="1D7A578F" w14:textId="7C96B4A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vAlign w:val="center"/>
          </w:tcPr>
          <w:p w14:paraId="797DD646" w14:textId="5A99E04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1926" w:type="dxa"/>
            <w:vAlign w:val="center"/>
          </w:tcPr>
          <w:p w14:paraId="6B9226A6" w14:textId="18C093E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26" w:type="dxa"/>
            <w:vAlign w:val="center"/>
          </w:tcPr>
          <w:p w14:paraId="60E1ABCF" w14:textId="47BCB04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91" w:type="dxa"/>
          </w:tcPr>
          <w:p w14:paraId="4C8907A1" w14:textId="67EBAF16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546">
              <w:rPr>
                <w:rFonts w:cs="Times New Roman"/>
                <w:color w:val="000000"/>
                <w:sz w:val="24"/>
                <w:szCs w:val="24"/>
              </w:rPr>
              <w:t>0,756</w:t>
            </w:r>
          </w:p>
        </w:tc>
      </w:tr>
      <w:tr w:rsidR="00113CE3" w:rsidRPr="00544152" w14:paraId="0E689063" w14:textId="77777777" w:rsidTr="00762DB7">
        <w:tc>
          <w:tcPr>
            <w:tcW w:w="851" w:type="dxa"/>
            <w:vAlign w:val="center"/>
          </w:tcPr>
          <w:p w14:paraId="6F9C56BA" w14:textId="3C9D0D6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vAlign w:val="center"/>
          </w:tcPr>
          <w:p w14:paraId="5BB81BC0" w14:textId="5C3EBF1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926" w:type="dxa"/>
            <w:vAlign w:val="center"/>
          </w:tcPr>
          <w:p w14:paraId="410D6A18" w14:textId="2EF6E8C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1D2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1926" w:type="dxa"/>
            <w:vAlign w:val="center"/>
          </w:tcPr>
          <w:p w14:paraId="3AABF04A" w14:textId="2CC30A9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91" w:type="dxa"/>
          </w:tcPr>
          <w:p w14:paraId="712E0AFD" w14:textId="57A8C32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672">
              <w:rPr>
                <w:rFonts w:cs="Times New Roman"/>
                <w:color w:val="000000"/>
                <w:sz w:val="24"/>
                <w:szCs w:val="24"/>
              </w:rPr>
              <w:t>0,99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3CE3" w:rsidRPr="00544152" w14:paraId="42D679C6" w14:textId="77777777" w:rsidTr="00762DB7">
        <w:tc>
          <w:tcPr>
            <w:tcW w:w="851" w:type="dxa"/>
            <w:vAlign w:val="center"/>
          </w:tcPr>
          <w:p w14:paraId="5C77DED6" w14:textId="13B74B4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vAlign w:val="center"/>
          </w:tcPr>
          <w:p w14:paraId="7DAC8C68" w14:textId="6E35BC6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1926" w:type="dxa"/>
            <w:vAlign w:val="center"/>
          </w:tcPr>
          <w:p w14:paraId="5F937BB9" w14:textId="514DB8D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14:paraId="37FE517B" w14:textId="51799C7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91" w:type="dxa"/>
          </w:tcPr>
          <w:p w14:paraId="3288BD64" w14:textId="0054433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cs="Times New Roman"/>
                <w:color w:val="000000"/>
                <w:sz w:val="24"/>
                <w:szCs w:val="24"/>
              </w:rPr>
              <w:t>0,228</w:t>
            </w:r>
          </w:p>
        </w:tc>
      </w:tr>
      <w:tr w:rsidR="00113CE3" w:rsidRPr="00544152" w14:paraId="31995853" w14:textId="77777777" w:rsidTr="00762DB7">
        <w:tc>
          <w:tcPr>
            <w:tcW w:w="851" w:type="dxa"/>
            <w:vAlign w:val="center"/>
          </w:tcPr>
          <w:p w14:paraId="390A6F9B" w14:textId="5CC4F25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vAlign w:val="center"/>
          </w:tcPr>
          <w:p w14:paraId="60685C82" w14:textId="1E88CC1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Луганська</w:t>
            </w:r>
          </w:p>
        </w:tc>
        <w:tc>
          <w:tcPr>
            <w:tcW w:w="1926" w:type="dxa"/>
            <w:vAlign w:val="center"/>
          </w:tcPr>
          <w:p w14:paraId="1EB1C0D8" w14:textId="2DB81A8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926" w:type="dxa"/>
            <w:vAlign w:val="center"/>
          </w:tcPr>
          <w:p w14:paraId="243FDB3D" w14:textId="4175679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E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91" w:type="dxa"/>
          </w:tcPr>
          <w:p w14:paraId="40CA728D" w14:textId="3BA30206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cs="Times New Roman"/>
                <w:color w:val="000000"/>
                <w:sz w:val="24"/>
                <w:szCs w:val="24"/>
              </w:rPr>
              <w:t>1,886</w:t>
            </w:r>
          </w:p>
        </w:tc>
      </w:tr>
      <w:tr w:rsidR="00113CE3" w:rsidRPr="00544152" w14:paraId="2EE58B5C" w14:textId="77777777" w:rsidTr="00762DB7">
        <w:tc>
          <w:tcPr>
            <w:tcW w:w="851" w:type="dxa"/>
            <w:vAlign w:val="center"/>
          </w:tcPr>
          <w:p w14:paraId="62DE3E78" w14:textId="346D079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vAlign w:val="center"/>
          </w:tcPr>
          <w:p w14:paraId="030F6507" w14:textId="0109D20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1926" w:type="dxa"/>
            <w:vAlign w:val="center"/>
          </w:tcPr>
          <w:p w14:paraId="00A37272" w14:textId="0ADF209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46414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vAlign w:val="center"/>
          </w:tcPr>
          <w:p w14:paraId="196A3C09" w14:textId="5014C3B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14:paraId="1B8DEDB9" w14:textId="77917BB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cs="Times New Roman"/>
                <w:color w:val="000000"/>
                <w:sz w:val="24"/>
                <w:szCs w:val="24"/>
              </w:rPr>
              <w:t>7,357</w:t>
            </w:r>
          </w:p>
        </w:tc>
      </w:tr>
      <w:tr w:rsidR="00113CE3" w:rsidRPr="00544152" w14:paraId="6243B2C3" w14:textId="77777777" w:rsidTr="00762DB7">
        <w:tc>
          <w:tcPr>
            <w:tcW w:w="851" w:type="dxa"/>
            <w:vAlign w:val="center"/>
          </w:tcPr>
          <w:p w14:paraId="37201A78" w14:textId="729FEAF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  <w:vAlign w:val="center"/>
          </w:tcPr>
          <w:p w14:paraId="65A44376" w14:textId="70CB9B0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1926" w:type="dxa"/>
            <w:vAlign w:val="center"/>
          </w:tcPr>
          <w:p w14:paraId="69BCE5D9" w14:textId="2CF0F48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vAlign w:val="center"/>
          </w:tcPr>
          <w:p w14:paraId="0ECAA9D3" w14:textId="47A4D02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91" w:type="dxa"/>
          </w:tcPr>
          <w:p w14:paraId="0FE1BE06" w14:textId="23450EE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0,318</w:t>
            </w:r>
          </w:p>
        </w:tc>
      </w:tr>
      <w:tr w:rsidR="00113CE3" w:rsidRPr="00544152" w14:paraId="2219870A" w14:textId="77777777" w:rsidTr="00762DB7">
        <w:tc>
          <w:tcPr>
            <w:tcW w:w="851" w:type="dxa"/>
            <w:vAlign w:val="center"/>
          </w:tcPr>
          <w:p w14:paraId="5A2DC0B9" w14:textId="36DB1E6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2" w:type="dxa"/>
            <w:vAlign w:val="center"/>
          </w:tcPr>
          <w:p w14:paraId="284769E7" w14:textId="4E06593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1926" w:type="dxa"/>
            <w:vAlign w:val="center"/>
          </w:tcPr>
          <w:p w14:paraId="56B67D96" w14:textId="32E1AC1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61D2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1926" w:type="dxa"/>
            <w:vAlign w:val="center"/>
          </w:tcPr>
          <w:p w14:paraId="31FCC5F3" w14:textId="18D1E9A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91" w:type="dxa"/>
          </w:tcPr>
          <w:p w14:paraId="4942C8AE" w14:textId="2B59768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0,168</w:t>
            </w:r>
          </w:p>
        </w:tc>
      </w:tr>
      <w:tr w:rsidR="00113CE3" w:rsidRPr="00544152" w14:paraId="2D05C9A2" w14:textId="77777777" w:rsidTr="00762DB7">
        <w:tc>
          <w:tcPr>
            <w:tcW w:w="851" w:type="dxa"/>
            <w:vAlign w:val="center"/>
          </w:tcPr>
          <w:p w14:paraId="485E5D94" w14:textId="3AB4FAA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  <w:vAlign w:val="center"/>
          </w:tcPr>
          <w:p w14:paraId="6738D386" w14:textId="649A89D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1926" w:type="dxa"/>
            <w:vAlign w:val="center"/>
          </w:tcPr>
          <w:p w14:paraId="0A17B6F1" w14:textId="1692FDE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926" w:type="dxa"/>
            <w:vAlign w:val="center"/>
          </w:tcPr>
          <w:p w14:paraId="4AD1E74F" w14:textId="47FE10E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91" w:type="dxa"/>
          </w:tcPr>
          <w:p w14:paraId="71A39E88" w14:textId="2225053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1,68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113CE3" w:rsidRPr="00544152" w14:paraId="539B1076" w14:textId="77777777" w:rsidTr="00762DB7">
        <w:tc>
          <w:tcPr>
            <w:tcW w:w="851" w:type="dxa"/>
            <w:vAlign w:val="center"/>
          </w:tcPr>
          <w:p w14:paraId="52151A00" w14:textId="65E64F6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  <w:vAlign w:val="center"/>
          </w:tcPr>
          <w:p w14:paraId="0E935D27" w14:textId="17A71A0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1926" w:type="dxa"/>
            <w:vAlign w:val="center"/>
          </w:tcPr>
          <w:p w14:paraId="46694AE7" w14:textId="2022D50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926" w:type="dxa"/>
            <w:vAlign w:val="center"/>
          </w:tcPr>
          <w:p w14:paraId="506B606D" w14:textId="78DA2D5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91" w:type="dxa"/>
          </w:tcPr>
          <w:p w14:paraId="425F0DA3" w14:textId="0146DA1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0,680</w:t>
            </w:r>
          </w:p>
        </w:tc>
      </w:tr>
      <w:tr w:rsidR="00113CE3" w:rsidRPr="00544152" w14:paraId="4007CB70" w14:textId="77777777" w:rsidTr="00762DB7">
        <w:tc>
          <w:tcPr>
            <w:tcW w:w="851" w:type="dxa"/>
            <w:vAlign w:val="center"/>
          </w:tcPr>
          <w:p w14:paraId="7ED36E6F" w14:textId="2665131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  <w:vAlign w:val="center"/>
          </w:tcPr>
          <w:p w14:paraId="104083ED" w14:textId="009D7FD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1926" w:type="dxa"/>
            <w:vAlign w:val="center"/>
          </w:tcPr>
          <w:p w14:paraId="1611C848" w14:textId="7352D55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vAlign w:val="center"/>
          </w:tcPr>
          <w:p w14:paraId="433D39F0" w14:textId="650AB693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91" w:type="dxa"/>
          </w:tcPr>
          <w:p w14:paraId="1EE4867A" w14:textId="1629718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0,889</w:t>
            </w:r>
          </w:p>
        </w:tc>
      </w:tr>
      <w:tr w:rsidR="00113CE3" w:rsidRPr="00544152" w14:paraId="4CE96285" w14:textId="77777777" w:rsidTr="00762DB7">
        <w:tc>
          <w:tcPr>
            <w:tcW w:w="851" w:type="dxa"/>
            <w:vAlign w:val="center"/>
          </w:tcPr>
          <w:p w14:paraId="06146EB8" w14:textId="4E7C81E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  <w:vAlign w:val="center"/>
          </w:tcPr>
          <w:p w14:paraId="58E832F4" w14:textId="353E2F0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1926" w:type="dxa"/>
            <w:vAlign w:val="center"/>
          </w:tcPr>
          <w:p w14:paraId="5EF797A0" w14:textId="4BCF511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26" w:type="dxa"/>
            <w:vAlign w:val="center"/>
          </w:tcPr>
          <w:p w14:paraId="5B80BEEC" w14:textId="670B205C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1" w:type="dxa"/>
          </w:tcPr>
          <w:p w14:paraId="75294FDA" w14:textId="4EF54BB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1,25</w:t>
            </w:r>
          </w:p>
        </w:tc>
      </w:tr>
      <w:tr w:rsidR="00113CE3" w:rsidRPr="00544152" w14:paraId="208FEE84" w14:textId="77777777" w:rsidTr="00762DB7">
        <w:tc>
          <w:tcPr>
            <w:tcW w:w="851" w:type="dxa"/>
            <w:vAlign w:val="center"/>
          </w:tcPr>
          <w:p w14:paraId="307559C4" w14:textId="37B00C6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  <w:vAlign w:val="center"/>
          </w:tcPr>
          <w:p w14:paraId="210178B1" w14:textId="2D9EE3C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1926" w:type="dxa"/>
            <w:vAlign w:val="center"/>
          </w:tcPr>
          <w:p w14:paraId="507FD286" w14:textId="6B67653A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1926" w:type="dxa"/>
            <w:vAlign w:val="center"/>
          </w:tcPr>
          <w:p w14:paraId="52BC4FAC" w14:textId="30E5460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E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91" w:type="dxa"/>
          </w:tcPr>
          <w:p w14:paraId="1D495007" w14:textId="3365B01D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1,113</w:t>
            </w:r>
          </w:p>
        </w:tc>
      </w:tr>
      <w:tr w:rsidR="00113CE3" w:rsidRPr="00544152" w14:paraId="6F78E798" w14:textId="77777777" w:rsidTr="00762DB7">
        <w:tc>
          <w:tcPr>
            <w:tcW w:w="851" w:type="dxa"/>
            <w:vAlign w:val="center"/>
          </w:tcPr>
          <w:p w14:paraId="4CBE0CDA" w14:textId="6E68692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  <w:vAlign w:val="center"/>
          </w:tcPr>
          <w:p w14:paraId="31FFEB4D" w14:textId="43962705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1926" w:type="dxa"/>
            <w:vAlign w:val="center"/>
          </w:tcPr>
          <w:p w14:paraId="41F2B639" w14:textId="78A35BE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926" w:type="dxa"/>
            <w:vAlign w:val="center"/>
          </w:tcPr>
          <w:p w14:paraId="17458CF7" w14:textId="66BC8E39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1E74">
              <w:rPr>
                <w:rFonts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791" w:type="dxa"/>
          </w:tcPr>
          <w:p w14:paraId="623D948E" w14:textId="5F220C6B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0,046</w:t>
            </w:r>
          </w:p>
        </w:tc>
      </w:tr>
      <w:tr w:rsidR="00113CE3" w:rsidRPr="00544152" w14:paraId="4EA59BBD" w14:textId="77777777" w:rsidTr="00762DB7">
        <w:tc>
          <w:tcPr>
            <w:tcW w:w="851" w:type="dxa"/>
            <w:vAlign w:val="center"/>
          </w:tcPr>
          <w:p w14:paraId="0C59B486" w14:textId="3D4E3C2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  <w:vAlign w:val="center"/>
          </w:tcPr>
          <w:p w14:paraId="686F275C" w14:textId="7263D07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1926" w:type="dxa"/>
            <w:vAlign w:val="center"/>
          </w:tcPr>
          <w:p w14:paraId="0B45D47C" w14:textId="2E09943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926" w:type="dxa"/>
            <w:vAlign w:val="center"/>
          </w:tcPr>
          <w:p w14:paraId="10F54748" w14:textId="6AA9216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Pr="0046414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2CBC4B68" w14:textId="38435471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0,556</w:t>
            </w:r>
          </w:p>
        </w:tc>
      </w:tr>
      <w:tr w:rsidR="00113CE3" w:rsidRPr="00544152" w14:paraId="3C12FEB9" w14:textId="77777777" w:rsidTr="00762DB7">
        <w:tc>
          <w:tcPr>
            <w:tcW w:w="851" w:type="dxa"/>
            <w:vAlign w:val="center"/>
          </w:tcPr>
          <w:p w14:paraId="42547C06" w14:textId="37D2D2FF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2" w:type="dxa"/>
            <w:vAlign w:val="center"/>
          </w:tcPr>
          <w:p w14:paraId="3E26CE44" w14:textId="7A40EE5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1926" w:type="dxa"/>
            <w:vAlign w:val="center"/>
          </w:tcPr>
          <w:p w14:paraId="71C3E99B" w14:textId="4088FAF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926" w:type="dxa"/>
            <w:vAlign w:val="center"/>
          </w:tcPr>
          <w:p w14:paraId="03E5D686" w14:textId="75747B6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91" w:type="dxa"/>
          </w:tcPr>
          <w:p w14:paraId="236385DC" w14:textId="0A0B384A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0,861</w:t>
            </w:r>
          </w:p>
        </w:tc>
      </w:tr>
      <w:tr w:rsidR="00113CE3" w:rsidRPr="00544152" w14:paraId="4741D312" w14:textId="77777777" w:rsidTr="00762DB7">
        <w:tc>
          <w:tcPr>
            <w:tcW w:w="851" w:type="dxa"/>
            <w:vAlign w:val="center"/>
          </w:tcPr>
          <w:p w14:paraId="3FC2C2B8" w14:textId="39FB7C37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62" w:type="dxa"/>
            <w:vAlign w:val="center"/>
          </w:tcPr>
          <w:p w14:paraId="2DB4D992" w14:textId="280592A6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1926" w:type="dxa"/>
            <w:vAlign w:val="center"/>
          </w:tcPr>
          <w:p w14:paraId="0E0B8FE2" w14:textId="620FE96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926" w:type="dxa"/>
            <w:vAlign w:val="center"/>
          </w:tcPr>
          <w:p w14:paraId="6C9B7C68" w14:textId="10AF4E0E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91" w:type="dxa"/>
          </w:tcPr>
          <w:p w14:paraId="2400A189" w14:textId="6B7B1C10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0,867</w:t>
            </w:r>
          </w:p>
        </w:tc>
      </w:tr>
      <w:tr w:rsidR="00113CE3" w:rsidRPr="00544152" w14:paraId="12B3CD91" w14:textId="77777777" w:rsidTr="00762DB7">
        <w:tc>
          <w:tcPr>
            <w:tcW w:w="851" w:type="dxa"/>
            <w:vAlign w:val="center"/>
          </w:tcPr>
          <w:p w14:paraId="434B2C43" w14:textId="479388B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2" w:type="dxa"/>
            <w:vAlign w:val="center"/>
          </w:tcPr>
          <w:p w14:paraId="35EDCE32" w14:textId="78D79F93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1926" w:type="dxa"/>
            <w:vAlign w:val="center"/>
          </w:tcPr>
          <w:p w14:paraId="7F0C356B" w14:textId="17793BC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926" w:type="dxa"/>
            <w:vAlign w:val="center"/>
          </w:tcPr>
          <w:p w14:paraId="126A413C" w14:textId="3052199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91" w:type="dxa"/>
          </w:tcPr>
          <w:p w14:paraId="11555BEA" w14:textId="6CF07FF4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04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1,115</w:t>
            </w:r>
          </w:p>
        </w:tc>
      </w:tr>
      <w:tr w:rsidR="00113CE3" w:rsidRPr="00544152" w14:paraId="3D828D0C" w14:textId="77777777" w:rsidTr="00762DB7">
        <w:tc>
          <w:tcPr>
            <w:tcW w:w="851" w:type="dxa"/>
            <w:vAlign w:val="center"/>
          </w:tcPr>
          <w:p w14:paraId="16E1F7F0" w14:textId="119FF248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vAlign w:val="center"/>
          </w:tcPr>
          <w:p w14:paraId="75F177DE" w14:textId="0311D03A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АР Крим</w:t>
            </w:r>
          </w:p>
        </w:tc>
        <w:tc>
          <w:tcPr>
            <w:tcW w:w="5643" w:type="dxa"/>
            <w:gridSpan w:val="3"/>
            <w:vAlign w:val="center"/>
          </w:tcPr>
          <w:p w14:paraId="1FE20911" w14:textId="02FE1722" w:rsidR="00113CE3" w:rsidRPr="00544152" w:rsidRDefault="00113CE3" w:rsidP="00113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 даних</w:t>
            </w:r>
          </w:p>
        </w:tc>
      </w:tr>
    </w:tbl>
    <w:p w14:paraId="124D4FB3" w14:textId="3AF731C9" w:rsidR="00544152" w:rsidRDefault="00544152" w:rsidP="00544152">
      <w:pPr>
        <w:ind w:firstLine="0"/>
        <w:rPr>
          <w:szCs w:val="24"/>
        </w:rPr>
      </w:pPr>
    </w:p>
    <w:p w14:paraId="785A153C" w14:textId="10BB6DC1" w:rsidR="004031D0" w:rsidRDefault="00846E67" w:rsidP="004031D0">
      <w:pPr>
        <w:rPr>
          <w:rFonts w:cs="Times New Roman"/>
          <w:color w:val="000000"/>
          <w:szCs w:val="28"/>
        </w:rPr>
      </w:pPr>
      <w:r w:rsidRPr="00856BF5">
        <w:t xml:space="preserve">В таких областях, як </w:t>
      </w:r>
      <w:r w:rsidRPr="00856BF5">
        <w:rPr>
          <w:rFonts w:cs="Times New Roman"/>
          <w:color w:val="000000"/>
          <w:szCs w:val="28"/>
        </w:rPr>
        <w:t>Дніпропетровська</w:t>
      </w:r>
      <w:r w:rsidRPr="00856BF5">
        <w:rPr>
          <w:szCs w:val="28"/>
        </w:rPr>
        <w:t xml:space="preserve">, </w:t>
      </w:r>
      <w:r w:rsidRPr="00856BF5">
        <w:rPr>
          <w:rFonts w:cs="Times New Roman"/>
          <w:color w:val="000000"/>
          <w:szCs w:val="28"/>
        </w:rPr>
        <w:t>Донецька, Житомирська, Запорізька, Сумська, Черкаська, Чернівецька, у</w:t>
      </w:r>
      <w:r w:rsidR="00B200B5" w:rsidRPr="00B200B5">
        <w:t xml:space="preserve"> </w:t>
      </w:r>
      <w:r w:rsidR="00B200B5" w:rsidRPr="00B200B5">
        <w:rPr>
          <w:rFonts w:cs="Times New Roman"/>
          <w:color w:val="000000"/>
          <w:szCs w:val="28"/>
        </w:rPr>
        <w:t>водні об’єкти</w:t>
      </w:r>
      <w:r w:rsidRPr="00B200B5">
        <w:rPr>
          <w:rFonts w:cs="Times New Roman"/>
          <w:color w:val="000000"/>
          <w:szCs w:val="28"/>
        </w:rPr>
        <w:t xml:space="preserve"> </w:t>
      </w:r>
      <w:r w:rsidRPr="00856BF5">
        <w:rPr>
          <w:rFonts w:cs="Times New Roman"/>
          <w:color w:val="000000"/>
          <w:szCs w:val="28"/>
        </w:rPr>
        <w:t>повертається від 70 до 87 % води</w:t>
      </w:r>
      <w:r w:rsidRPr="00856BF5">
        <w:rPr>
          <w:rFonts w:cs="Times New Roman"/>
          <w:color w:val="000000"/>
          <w:sz w:val="24"/>
          <w:szCs w:val="24"/>
        </w:rPr>
        <w:t>.</w:t>
      </w:r>
      <w:r w:rsidRPr="00856BF5">
        <w:t xml:space="preserve"> </w:t>
      </w:r>
      <w:r>
        <w:t>В основному, ц</w:t>
      </w:r>
      <w:r w:rsidRPr="00856BF5">
        <w:t>і області є промислово розвиненими</w:t>
      </w:r>
      <w:r w:rsidRPr="00856BF5">
        <w:rPr>
          <w:rFonts w:cs="Times New Roman"/>
          <w:color w:val="000000"/>
          <w:sz w:val="24"/>
          <w:szCs w:val="24"/>
        </w:rPr>
        <w:t xml:space="preserve">, </w:t>
      </w:r>
      <w:r w:rsidRPr="00856BF5">
        <w:rPr>
          <w:rFonts w:cs="Times New Roman"/>
          <w:color w:val="000000"/>
          <w:szCs w:val="28"/>
        </w:rPr>
        <w:t>з високим ступенем урбанізації, який у даному випадку грає позитивну роль</w:t>
      </w:r>
      <w:r>
        <w:rPr>
          <w:rFonts w:cs="Times New Roman"/>
          <w:color w:val="000000"/>
          <w:szCs w:val="28"/>
        </w:rPr>
        <w:t xml:space="preserve"> </w:t>
      </w:r>
      <w:r w:rsidR="004031D0">
        <w:t>через</w:t>
      </w:r>
      <w:r w:rsidR="004031D0">
        <w:rPr>
          <w:rFonts w:cs="Times New Roman"/>
          <w:color w:val="000000"/>
          <w:szCs w:val="28"/>
        </w:rPr>
        <w:t xml:space="preserve"> більш широкі можливості залучення матеріально-фінансових засобів для відновлення водного балансу поверхневих водних об´єктів.</w:t>
      </w:r>
    </w:p>
    <w:p w14:paraId="5B417B54" w14:textId="77777777" w:rsidR="00846E67" w:rsidRDefault="00846E67" w:rsidP="00846E67">
      <w:pPr>
        <w:rPr>
          <w:rFonts w:cs="Times New Roman"/>
          <w:color w:val="000000"/>
          <w:szCs w:val="28"/>
        </w:rPr>
      </w:pPr>
      <w:r w:rsidRPr="00817B38">
        <w:rPr>
          <w:rFonts w:cs="Times New Roman"/>
          <w:color w:val="000000"/>
          <w:szCs w:val="28"/>
        </w:rPr>
        <w:lastRenderedPageBreak/>
        <w:t xml:space="preserve">Позитивний баланс скиду над забором характеризує переважно західні (Волинська, Закарпатська, Львівська, Тернопільська) та </w:t>
      </w:r>
      <w:proofErr w:type="spellStart"/>
      <w:r w:rsidRPr="00817B38">
        <w:rPr>
          <w:rFonts w:cs="Times New Roman"/>
          <w:color w:val="000000"/>
          <w:szCs w:val="28"/>
        </w:rPr>
        <w:t>Харьківську</w:t>
      </w:r>
      <w:proofErr w:type="spellEnd"/>
      <w:r w:rsidRPr="00817B38">
        <w:rPr>
          <w:rFonts w:cs="Times New Roman"/>
          <w:color w:val="000000"/>
          <w:szCs w:val="28"/>
        </w:rPr>
        <w:t xml:space="preserve"> області, які використовують підземні та джерельні води, в основному для потреб населення.</w:t>
      </w:r>
      <w:r>
        <w:rPr>
          <w:rFonts w:cs="Times New Roman"/>
          <w:color w:val="000000"/>
          <w:szCs w:val="28"/>
        </w:rPr>
        <w:t xml:space="preserve"> Така ситуація свідчить про виснаження невідновлюваних ресурсів підземних вод, та може бути ще більш загрозливою для збереження водно-господарського потенціалу регіонів.</w:t>
      </w:r>
    </w:p>
    <w:p w14:paraId="28822FD7" w14:textId="3214EC7F" w:rsidR="005E1C4C" w:rsidRDefault="002B2AD8" w:rsidP="005E1C4C">
      <w:pPr>
        <w:rPr>
          <w:szCs w:val="24"/>
        </w:rPr>
      </w:pPr>
      <w:r>
        <w:t>С</w:t>
      </w:r>
      <w:r w:rsidRPr="00856BF5">
        <w:t xml:space="preserve">тупінь виснаження водних </w:t>
      </w:r>
      <w:r>
        <w:t xml:space="preserve">ресурсів </w:t>
      </w:r>
      <w:r w:rsidRPr="00856BF5">
        <w:t>значно визначається тим територіально-господарським комплексом, який склався за багато років в різних областях.</w:t>
      </w:r>
      <w:r>
        <w:t xml:space="preserve"> </w:t>
      </w:r>
      <w:r w:rsidR="005E1C4C">
        <w:t>К</w:t>
      </w:r>
      <w:r w:rsidR="005E1C4C" w:rsidRPr="00856BF5">
        <w:t xml:space="preserve">оефіцієнт </w:t>
      </w:r>
      <w:proofErr w:type="spellStart"/>
      <w:r w:rsidR="005E1C4C">
        <w:rPr>
          <w:rFonts w:cs="Times New Roman"/>
          <w:sz w:val="24"/>
          <w:szCs w:val="24"/>
        </w:rPr>
        <w:t>К</w:t>
      </w:r>
      <w:r w:rsidR="005E1C4C">
        <w:rPr>
          <w:rFonts w:cs="Times New Roman"/>
          <w:sz w:val="24"/>
          <w:szCs w:val="24"/>
          <w:vertAlign w:val="subscript"/>
        </w:rPr>
        <w:t>с</w:t>
      </w:r>
      <w:proofErr w:type="spellEnd"/>
      <w:r w:rsidR="005E1C4C">
        <w:rPr>
          <w:rFonts w:cs="Times New Roman"/>
          <w:sz w:val="24"/>
          <w:szCs w:val="24"/>
          <w:vertAlign w:val="subscript"/>
        </w:rPr>
        <w:t>-з</w:t>
      </w:r>
      <w:r w:rsidR="005E1C4C" w:rsidRPr="00856BF5">
        <w:t xml:space="preserve"> пропонується в якості важливої кількісної оцінки дефіциту води внаслідок </w:t>
      </w:r>
      <w:r w:rsidR="005E1C4C" w:rsidRPr="001D2253">
        <w:rPr>
          <w:szCs w:val="24"/>
        </w:rPr>
        <w:t xml:space="preserve">їх використання в регіонах, </w:t>
      </w:r>
      <w:r w:rsidR="005E1C4C">
        <w:rPr>
          <w:szCs w:val="24"/>
        </w:rPr>
        <w:t xml:space="preserve">ранжування </w:t>
      </w:r>
      <w:r w:rsidR="005E1C4C" w:rsidRPr="00856BF5">
        <w:rPr>
          <w:szCs w:val="28"/>
        </w:rPr>
        <w:t xml:space="preserve">областей України за </w:t>
      </w:r>
      <w:r w:rsidR="005D4342">
        <w:rPr>
          <w:szCs w:val="28"/>
        </w:rPr>
        <w:t>цим показником</w:t>
      </w:r>
      <w:r w:rsidR="005E1C4C" w:rsidRPr="001D2253">
        <w:rPr>
          <w:szCs w:val="24"/>
        </w:rPr>
        <w:t xml:space="preserve"> </w:t>
      </w:r>
      <w:r w:rsidR="005D4342">
        <w:rPr>
          <w:szCs w:val="24"/>
        </w:rPr>
        <w:t>представлене</w:t>
      </w:r>
      <w:r w:rsidR="005E1C4C" w:rsidRPr="001D2253">
        <w:rPr>
          <w:szCs w:val="24"/>
        </w:rPr>
        <w:t xml:space="preserve"> на </w:t>
      </w:r>
      <w:r w:rsidR="005E1C4C">
        <w:rPr>
          <w:szCs w:val="24"/>
        </w:rPr>
        <w:t>рис. 2.2</w:t>
      </w:r>
      <w:r w:rsidR="005E1C4C" w:rsidRPr="001D2253">
        <w:rPr>
          <w:szCs w:val="24"/>
        </w:rPr>
        <w:t>.</w:t>
      </w:r>
    </w:p>
    <w:p w14:paraId="38000211" w14:textId="77777777" w:rsidR="00544152" w:rsidRPr="00544152" w:rsidRDefault="00544152" w:rsidP="005D4342">
      <w:pPr>
        <w:spacing w:line="240" w:lineRule="auto"/>
        <w:rPr>
          <w:szCs w:val="24"/>
        </w:rPr>
      </w:pPr>
    </w:p>
    <w:p w14:paraId="6C8D7775" w14:textId="44B76DB6" w:rsidR="00827290" w:rsidRDefault="005E1C4C" w:rsidP="005E1C4C">
      <w:pPr>
        <w:ind w:firstLine="0"/>
        <w:jc w:val="center"/>
        <w:rPr>
          <w:szCs w:val="24"/>
        </w:rPr>
      </w:pPr>
      <w:r w:rsidRPr="00856BF5">
        <w:rPr>
          <w:noProof/>
          <w:lang w:val="en-US"/>
        </w:rPr>
        <w:drawing>
          <wp:inline distT="0" distB="0" distL="0" distR="0" wp14:anchorId="4BF8BA3B" wp14:editId="532BAB6D">
            <wp:extent cx="5734050" cy="55149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37D60A3" w14:textId="7F8F3C70" w:rsidR="00EA42C6" w:rsidRDefault="005E1C4C" w:rsidP="005E1C4C">
      <w:pPr>
        <w:ind w:firstLine="0"/>
        <w:jc w:val="center"/>
        <w:rPr>
          <w:rFonts w:cs="Times New Roman"/>
          <w:szCs w:val="28"/>
          <w:vertAlign w:val="subscript"/>
        </w:rPr>
      </w:pPr>
      <w:r>
        <w:rPr>
          <w:szCs w:val="24"/>
        </w:rPr>
        <w:lastRenderedPageBreak/>
        <w:t xml:space="preserve">Рисунок 2.2 – </w:t>
      </w:r>
      <w:r w:rsidRPr="00856BF5">
        <w:rPr>
          <w:szCs w:val="28"/>
        </w:rPr>
        <w:t xml:space="preserve">Ранжування областей України за </w:t>
      </w:r>
      <w:r>
        <w:rPr>
          <w:szCs w:val="28"/>
        </w:rPr>
        <w:t xml:space="preserve">коефіцієнтом створення дефіциту водних ресурсів </w:t>
      </w:r>
      <w:proofErr w:type="spellStart"/>
      <w:r w:rsidRPr="00856BF5">
        <w:rPr>
          <w:rFonts w:cs="Times New Roman"/>
          <w:szCs w:val="28"/>
        </w:rPr>
        <w:t>К</w:t>
      </w:r>
      <w:r w:rsidR="00372F39">
        <w:rPr>
          <w:rFonts w:cs="Times New Roman"/>
          <w:szCs w:val="28"/>
          <w:vertAlign w:val="subscript"/>
        </w:rPr>
        <w:t>с</w:t>
      </w:r>
      <w:proofErr w:type="spellEnd"/>
      <w:r w:rsidR="00372F39">
        <w:rPr>
          <w:rFonts w:cs="Times New Roman"/>
          <w:szCs w:val="28"/>
          <w:vertAlign w:val="subscript"/>
        </w:rPr>
        <w:t>-з</w:t>
      </w:r>
    </w:p>
    <w:p w14:paraId="059AA240" w14:textId="77777777" w:rsidR="002B2AD8" w:rsidRDefault="002B2AD8" w:rsidP="00846E67">
      <w:pPr>
        <w:rPr>
          <w:szCs w:val="24"/>
        </w:rPr>
      </w:pPr>
    </w:p>
    <w:p w14:paraId="5587AF0E" w14:textId="6E0F6FE4" w:rsidR="00846E67" w:rsidRDefault="00846E67" w:rsidP="00846E67">
      <w:pPr>
        <w:rPr>
          <w:szCs w:val="24"/>
        </w:rPr>
      </w:pPr>
      <w:r w:rsidRPr="005E1C4C">
        <w:rPr>
          <w:szCs w:val="24"/>
        </w:rPr>
        <w:t>Найбільш загрозлива ситуація зі створення дефіциту води за рахунок неповернення їх після використання мають не тільки південні Херсонська (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1D2253">
        <w:rPr>
          <w:szCs w:val="24"/>
        </w:rPr>
        <w:t xml:space="preserve"> </w:t>
      </w:r>
      <w:r w:rsidRPr="005E1C4C">
        <w:rPr>
          <w:szCs w:val="24"/>
        </w:rPr>
        <w:t>= 0,046), Одеська (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1D2253">
        <w:rPr>
          <w:szCs w:val="24"/>
        </w:rPr>
        <w:t xml:space="preserve"> </w:t>
      </w:r>
      <w:r w:rsidRPr="005E1C4C">
        <w:rPr>
          <w:szCs w:val="24"/>
        </w:rPr>
        <w:t>= 0,168) Миколаївська (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1D2253">
        <w:rPr>
          <w:szCs w:val="24"/>
        </w:rPr>
        <w:t xml:space="preserve"> </w:t>
      </w:r>
      <w:r w:rsidRPr="005E1C4C">
        <w:rPr>
          <w:szCs w:val="24"/>
        </w:rPr>
        <w:t>= 0,318), але і центральна Кіровоградська (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1D2253">
        <w:rPr>
          <w:szCs w:val="24"/>
        </w:rPr>
        <w:t xml:space="preserve"> </w:t>
      </w:r>
      <w:r w:rsidRPr="005E1C4C">
        <w:rPr>
          <w:szCs w:val="24"/>
        </w:rPr>
        <w:t>= 0,228) області. У разі Херсонської області визначальним фактором є використання води на сільське господарство і меліорацію на тлі низького водозабезпечення всіх південних регіонів</w:t>
      </w:r>
      <w:r>
        <w:rPr>
          <w:szCs w:val="24"/>
        </w:rPr>
        <w:t>.</w:t>
      </w:r>
    </w:p>
    <w:p w14:paraId="61446FB8" w14:textId="77777777" w:rsidR="0027498D" w:rsidRPr="00846E67" w:rsidRDefault="0027498D" w:rsidP="00846E67">
      <w:pPr>
        <w:rPr>
          <w:szCs w:val="28"/>
        </w:rPr>
      </w:pPr>
    </w:p>
    <w:p w14:paraId="2F29CE44" w14:textId="4450A566" w:rsidR="00C9671D" w:rsidRPr="0027498D" w:rsidRDefault="001D3882" w:rsidP="0027498D">
      <w:pPr>
        <w:pStyle w:val="2"/>
        <w:spacing w:after="0"/>
        <w:rPr>
          <w:b w:val="0"/>
          <w:szCs w:val="24"/>
        </w:rPr>
      </w:pPr>
      <w:bookmarkStart w:id="19" w:name="_Toc32245781"/>
      <w:r w:rsidRPr="0027498D">
        <w:rPr>
          <w:b w:val="0"/>
          <w:szCs w:val="24"/>
          <w:lang w:val="ru-RU"/>
        </w:rPr>
        <w:t>2</w:t>
      </w:r>
      <w:r w:rsidRPr="0027498D">
        <w:rPr>
          <w:b w:val="0"/>
          <w:szCs w:val="24"/>
        </w:rPr>
        <w:t>.</w:t>
      </w:r>
      <w:r w:rsidRPr="0027498D">
        <w:rPr>
          <w:b w:val="0"/>
          <w:szCs w:val="24"/>
          <w:lang w:val="ru-RU"/>
        </w:rPr>
        <w:t xml:space="preserve">3 </w:t>
      </w:r>
      <w:r w:rsidRPr="0027498D">
        <w:rPr>
          <w:b w:val="0"/>
          <w:szCs w:val="24"/>
        </w:rPr>
        <w:t xml:space="preserve">Кореляції </w:t>
      </w:r>
      <w:r w:rsidR="00372F39" w:rsidRPr="0027498D">
        <w:rPr>
          <w:b w:val="0"/>
          <w:szCs w:val="24"/>
        </w:rPr>
        <w:t xml:space="preserve">рівня використання </w:t>
      </w:r>
      <w:r w:rsidR="00762DB7" w:rsidRPr="0027498D">
        <w:rPr>
          <w:b w:val="0"/>
          <w:szCs w:val="24"/>
        </w:rPr>
        <w:t xml:space="preserve">свіжої </w:t>
      </w:r>
      <w:r w:rsidR="00372F39" w:rsidRPr="0027498D">
        <w:rPr>
          <w:b w:val="0"/>
          <w:szCs w:val="24"/>
        </w:rPr>
        <w:t xml:space="preserve">води з </w:t>
      </w:r>
      <w:r w:rsidRPr="0027498D">
        <w:rPr>
          <w:b w:val="0"/>
        </w:rPr>
        <w:t xml:space="preserve">коефіцієнтом створення дефіциту водних ресурсів </w:t>
      </w:r>
      <w:proofErr w:type="spellStart"/>
      <w:r w:rsidRPr="0027498D">
        <w:rPr>
          <w:rFonts w:cs="Times New Roman"/>
          <w:b w:val="0"/>
        </w:rPr>
        <w:t>К</w:t>
      </w:r>
      <w:r w:rsidR="00372F39" w:rsidRPr="0027498D">
        <w:rPr>
          <w:rFonts w:cs="Times New Roman"/>
          <w:b w:val="0"/>
          <w:vertAlign w:val="subscript"/>
        </w:rPr>
        <w:t>с</w:t>
      </w:r>
      <w:proofErr w:type="spellEnd"/>
      <w:r w:rsidR="00372F39" w:rsidRPr="0027498D">
        <w:rPr>
          <w:rFonts w:cs="Times New Roman"/>
          <w:b w:val="0"/>
          <w:vertAlign w:val="subscript"/>
        </w:rPr>
        <w:t>-з</w:t>
      </w:r>
      <w:bookmarkEnd w:id="19"/>
      <w:r w:rsidRPr="0027498D">
        <w:rPr>
          <w:rFonts w:cs="Times New Roman"/>
          <w:b w:val="0"/>
          <w:vertAlign w:val="subscript"/>
        </w:rPr>
        <w:t xml:space="preserve"> </w:t>
      </w:r>
      <w:r w:rsidRPr="0027498D">
        <w:rPr>
          <w:rFonts w:cs="Times New Roman"/>
          <w:b w:val="0"/>
        </w:rPr>
        <w:t xml:space="preserve"> </w:t>
      </w:r>
    </w:p>
    <w:p w14:paraId="3DF3F494" w14:textId="77777777" w:rsidR="0027498D" w:rsidRDefault="0027498D" w:rsidP="0027498D">
      <w:pPr>
        <w:rPr>
          <w:szCs w:val="24"/>
        </w:rPr>
      </w:pPr>
    </w:p>
    <w:p w14:paraId="74F42704" w14:textId="497F913F" w:rsidR="000F15B5" w:rsidRDefault="000F15B5" w:rsidP="0027498D">
      <w:r>
        <w:rPr>
          <w:szCs w:val="24"/>
        </w:rPr>
        <w:t xml:space="preserve">Як вже було показане на рис. 2.1, </w:t>
      </w:r>
      <w:r w:rsidRPr="006B0373">
        <w:t xml:space="preserve">різке </w:t>
      </w:r>
      <w:r>
        <w:t>скорочення</w:t>
      </w:r>
      <w:r w:rsidRPr="006B0373">
        <w:t xml:space="preserve"> чисельності населення України</w:t>
      </w:r>
      <w:r>
        <w:t>, в тому числі, міського [</w:t>
      </w:r>
      <w:r w:rsidR="00C41003">
        <w:t>6</w:t>
      </w:r>
      <w:r>
        <w:t>],</w:t>
      </w:r>
      <w:r w:rsidRPr="006B0373">
        <w:t xml:space="preserve"> не </w:t>
      </w:r>
      <w:r>
        <w:t>призвело до відповідного зменшення</w:t>
      </w:r>
      <w:r w:rsidRPr="006B0373">
        <w:t xml:space="preserve"> </w:t>
      </w:r>
      <w:r w:rsidR="00291D6F">
        <w:t>об´ємів водо</w:t>
      </w:r>
      <w:r w:rsidRPr="006B0373">
        <w:t>забору, а питом</w:t>
      </w:r>
      <w:r w:rsidR="00291D6F">
        <w:t>е</w:t>
      </w:r>
      <w:r w:rsidRPr="006B0373">
        <w:t xml:space="preserve"> значення (в розрахунку на душу населення) </w:t>
      </w:r>
      <w:r w:rsidR="00291D6F">
        <w:t>за останні роки</w:t>
      </w:r>
      <w:r w:rsidRPr="006B0373">
        <w:t xml:space="preserve"> збільш</w:t>
      </w:r>
      <w:r w:rsidR="00291D6F">
        <w:t>ується.</w:t>
      </w:r>
    </w:p>
    <w:p w14:paraId="32966A95" w14:textId="45E15AFC" w:rsidR="00C2232B" w:rsidRPr="00914E79" w:rsidRDefault="008033C8" w:rsidP="005C5EE2">
      <w:pPr>
        <w:rPr>
          <w:rFonts w:cs="Times New Roman"/>
          <w:szCs w:val="28"/>
        </w:rPr>
      </w:pPr>
      <w:r>
        <w:rPr>
          <w:szCs w:val="24"/>
        </w:rPr>
        <w:t xml:space="preserve">В роботі </w:t>
      </w:r>
      <w:r w:rsidR="00C2232B">
        <w:rPr>
          <w:szCs w:val="24"/>
        </w:rPr>
        <w:t xml:space="preserve">досліджене співвідношення </w:t>
      </w:r>
      <w:r w:rsidR="00FF51E6" w:rsidRPr="00386260">
        <w:rPr>
          <w:szCs w:val="24"/>
        </w:rPr>
        <w:t xml:space="preserve">рівня використання населенням місцевих водних ресурсів </w:t>
      </w:r>
      <w:r w:rsidR="00C2232B">
        <w:rPr>
          <w:szCs w:val="24"/>
        </w:rPr>
        <w:t>та розрахованим вище коефіцієнтом</w:t>
      </w:r>
      <w:r w:rsidR="00C2232B" w:rsidRPr="003E16C4">
        <w:rPr>
          <w:szCs w:val="28"/>
        </w:rPr>
        <w:t xml:space="preserve"> </w:t>
      </w:r>
      <w:r w:rsidR="00C2232B">
        <w:rPr>
          <w:szCs w:val="28"/>
        </w:rPr>
        <w:t>створення дефіциту водних ресурсів</w:t>
      </w:r>
      <w:r w:rsidR="00762DB7">
        <w:rPr>
          <w:szCs w:val="28"/>
        </w:rPr>
        <w:t xml:space="preserve"> (табл. 2.3)</w:t>
      </w:r>
      <w:r w:rsidR="00C2232B">
        <w:rPr>
          <w:szCs w:val="28"/>
        </w:rPr>
        <w:t xml:space="preserve">. </w:t>
      </w:r>
    </w:p>
    <w:p w14:paraId="57ADD769" w14:textId="432DC2BE" w:rsidR="00C2232B" w:rsidRDefault="00C2232B" w:rsidP="00762DB7">
      <w:pPr>
        <w:spacing w:line="240" w:lineRule="auto"/>
        <w:rPr>
          <w:rFonts w:cs="Times New Roman"/>
          <w:szCs w:val="28"/>
        </w:rPr>
      </w:pPr>
    </w:p>
    <w:p w14:paraId="4D94C691" w14:textId="4066161A" w:rsidR="00C2232B" w:rsidRDefault="00C2232B" w:rsidP="005C5EE2">
      <w:pPr>
        <w:rPr>
          <w:szCs w:val="24"/>
        </w:rPr>
      </w:pPr>
      <w:r>
        <w:rPr>
          <w:rFonts w:cs="Times New Roman"/>
          <w:szCs w:val="28"/>
        </w:rPr>
        <w:t xml:space="preserve">Таблиця 2.3 – </w:t>
      </w:r>
      <w:r>
        <w:t>Нормалізовані показники</w:t>
      </w:r>
      <w:r w:rsidR="00372F39">
        <w:t xml:space="preserve"> питомого </w:t>
      </w:r>
      <w:r w:rsidR="00372F39" w:rsidRPr="00386260">
        <w:rPr>
          <w:szCs w:val="24"/>
        </w:rPr>
        <w:t>використання свіжої води</w:t>
      </w:r>
      <w:r w:rsidR="00372F39">
        <w:rPr>
          <w:szCs w:val="24"/>
        </w:rPr>
        <w:t xml:space="preserve"> та дефіциту водних ресурсів</w:t>
      </w:r>
      <w:r w:rsidR="00D44B1E">
        <w:rPr>
          <w:szCs w:val="24"/>
        </w:rPr>
        <w:t xml:space="preserve"> (розраховані автором</w:t>
      </w:r>
      <w:r w:rsidR="00762DB7">
        <w:rPr>
          <w:szCs w:val="24"/>
        </w:rPr>
        <w:t xml:space="preserve"> на основі статистичних даних [8]</w:t>
      </w:r>
      <w:r w:rsidR="00D44B1E">
        <w:rPr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7"/>
        <w:gridCol w:w="1558"/>
        <w:gridCol w:w="1367"/>
        <w:gridCol w:w="1701"/>
        <w:gridCol w:w="1558"/>
        <w:gridCol w:w="1367"/>
      </w:tblGrid>
      <w:tr w:rsidR="007E4A12" w14:paraId="314822A3" w14:textId="77777777" w:rsidTr="00372F39">
        <w:tc>
          <w:tcPr>
            <w:tcW w:w="2077" w:type="dxa"/>
            <w:vAlign w:val="center"/>
          </w:tcPr>
          <w:p w14:paraId="68BC0105" w14:textId="24899C74" w:rsidR="007E4A12" w:rsidRPr="00464140" w:rsidRDefault="007E4A12" w:rsidP="00372F3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0F800040" w14:textId="748DE08E" w:rsidR="007E4A12" w:rsidRDefault="007E4A12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14:paraId="3C964C26" w14:textId="159D0405" w:rsidR="007E4A12" w:rsidRDefault="007E4A12" w:rsidP="00372F3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6CF430C8" w14:textId="25FFF196" w:rsidR="007E4A12" w:rsidRPr="00464140" w:rsidRDefault="007E4A12" w:rsidP="00372F3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14:paraId="6F0066D5" w14:textId="48F038CA" w:rsidR="007E4A12" w:rsidRDefault="007E4A12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7" w:type="dxa"/>
            <w:vAlign w:val="center"/>
          </w:tcPr>
          <w:p w14:paraId="7D75F515" w14:textId="0369A1AD" w:rsidR="007E4A12" w:rsidRDefault="007E4A12" w:rsidP="00372F3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72F39" w14:paraId="5C60A9AC" w14:textId="77777777" w:rsidTr="00372F39">
        <w:tc>
          <w:tcPr>
            <w:tcW w:w="2077" w:type="dxa"/>
            <w:vAlign w:val="center"/>
          </w:tcPr>
          <w:p w14:paraId="62C76666" w14:textId="5361D352" w:rsidR="00372F39" w:rsidRDefault="00372F39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58" w:type="dxa"/>
            <w:vAlign w:val="center"/>
          </w:tcPr>
          <w:p w14:paraId="16B053AA" w14:textId="746044F4" w:rsidR="00372F39" w:rsidRPr="00AB677B" w:rsidRDefault="00AB677B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В</w:t>
            </w:r>
            <w:r w:rsidRPr="00AB677B">
              <w:rPr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B677B">
              <w:rPr>
                <w:sz w:val="24"/>
                <w:szCs w:val="24"/>
                <w:vertAlign w:val="superscript"/>
              </w:rPr>
              <w:t>н</w:t>
            </w:r>
          </w:p>
        </w:tc>
        <w:tc>
          <w:tcPr>
            <w:tcW w:w="1367" w:type="dxa"/>
            <w:vAlign w:val="center"/>
          </w:tcPr>
          <w:p w14:paraId="058656DC" w14:textId="2C422BBE" w:rsidR="00372F39" w:rsidRPr="00372F39" w:rsidRDefault="00AB677B" w:rsidP="00372F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(</w:t>
            </w:r>
            <w:proofErr w:type="spellStart"/>
            <w:r w:rsidRPr="001D2253">
              <w:rPr>
                <w:szCs w:val="24"/>
              </w:rPr>
              <w:t>К</w:t>
            </w:r>
            <w:r w:rsidRPr="00A21CB4">
              <w:rPr>
                <w:szCs w:val="24"/>
                <w:vertAlign w:val="subscript"/>
              </w:rPr>
              <w:t>с</w:t>
            </w:r>
            <w:proofErr w:type="spellEnd"/>
            <w:r w:rsidRPr="00A21CB4">
              <w:rPr>
                <w:szCs w:val="24"/>
                <w:vertAlign w:val="subscript"/>
              </w:rPr>
              <w:t>-з</w:t>
            </w:r>
            <w:r>
              <w:rPr>
                <w:szCs w:val="24"/>
              </w:rPr>
              <w:t>)</w:t>
            </w:r>
            <w:r w:rsidRPr="007E6480">
              <w:rPr>
                <w:sz w:val="24"/>
                <w:szCs w:val="24"/>
                <w:vertAlign w:val="superscript"/>
              </w:rPr>
              <w:t>н</w:t>
            </w:r>
          </w:p>
        </w:tc>
        <w:tc>
          <w:tcPr>
            <w:tcW w:w="1701" w:type="dxa"/>
            <w:vAlign w:val="center"/>
          </w:tcPr>
          <w:p w14:paraId="0DBEEEF2" w14:textId="2BDFDB55" w:rsidR="00372F39" w:rsidRDefault="00372F39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Область</w:t>
            </w:r>
          </w:p>
        </w:tc>
        <w:tc>
          <w:tcPr>
            <w:tcW w:w="1558" w:type="dxa"/>
            <w:vAlign w:val="center"/>
          </w:tcPr>
          <w:p w14:paraId="70E17627" w14:textId="06A7A1E5" w:rsidR="00372F39" w:rsidRDefault="00AB677B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В</w:t>
            </w:r>
            <w:r w:rsidRPr="00AB677B">
              <w:rPr>
                <w:sz w:val="24"/>
                <w:szCs w:val="24"/>
                <w:vertAlign w:val="subscript"/>
              </w:rPr>
              <w:t>св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B677B">
              <w:rPr>
                <w:sz w:val="24"/>
                <w:szCs w:val="24"/>
                <w:vertAlign w:val="superscript"/>
              </w:rPr>
              <w:t>н</w:t>
            </w:r>
          </w:p>
        </w:tc>
        <w:tc>
          <w:tcPr>
            <w:tcW w:w="1367" w:type="dxa"/>
            <w:vAlign w:val="center"/>
          </w:tcPr>
          <w:p w14:paraId="147EB7DF" w14:textId="59765173" w:rsidR="00372F39" w:rsidRDefault="00AB677B" w:rsidP="00372F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cs="Times New Roman"/>
                <w:szCs w:val="28"/>
              </w:rPr>
              <w:t>(</w:t>
            </w:r>
            <w:proofErr w:type="spellStart"/>
            <w:r w:rsidRPr="001D2253">
              <w:rPr>
                <w:szCs w:val="24"/>
              </w:rPr>
              <w:t>К</w:t>
            </w:r>
            <w:r w:rsidRPr="00A21CB4">
              <w:rPr>
                <w:szCs w:val="24"/>
                <w:vertAlign w:val="subscript"/>
              </w:rPr>
              <w:t>с</w:t>
            </w:r>
            <w:proofErr w:type="spellEnd"/>
            <w:r w:rsidRPr="00A21CB4">
              <w:rPr>
                <w:szCs w:val="24"/>
                <w:vertAlign w:val="subscript"/>
              </w:rPr>
              <w:t>-з</w:t>
            </w:r>
            <w:r>
              <w:rPr>
                <w:szCs w:val="24"/>
              </w:rPr>
              <w:t>)</w:t>
            </w:r>
            <w:r w:rsidRPr="007E6480">
              <w:rPr>
                <w:sz w:val="24"/>
                <w:szCs w:val="24"/>
                <w:vertAlign w:val="superscript"/>
              </w:rPr>
              <w:t>н</w:t>
            </w:r>
          </w:p>
        </w:tc>
      </w:tr>
      <w:tr w:rsidR="00153F29" w14:paraId="55F43F20" w14:textId="77777777" w:rsidTr="0033056F">
        <w:tc>
          <w:tcPr>
            <w:tcW w:w="2077" w:type="dxa"/>
            <w:vAlign w:val="center"/>
          </w:tcPr>
          <w:p w14:paraId="035A0627" w14:textId="5794D680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1558" w:type="dxa"/>
            <w:vAlign w:val="bottom"/>
          </w:tcPr>
          <w:p w14:paraId="2FAAB167" w14:textId="338F542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vAlign w:val="bottom"/>
          </w:tcPr>
          <w:p w14:paraId="42648ED7" w14:textId="52EEFAD7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0,079</w:t>
            </w:r>
          </w:p>
        </w:tc>
        <w:tc>
          <w:tcPr>
            <w:tcW w:w="1701" w:type="dxa"/>
            <w:vAlign w:val="center"/>
          </w:tcPr>
          <w:p w14:paraId="26C8A074" w14:textId="79AA6FBC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1558" w:type="dxa"/>
            <w:vAlign w:val="bottom"/>
          </w:tcPr>
          <w:p w14:paraId="79C04D84" w14:textId="60E5DCE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0,144</w:t>
            </w:r>
          </w:p>
        </w:tc>
        <w:tc>
          <w:tcPr>
            <w:tcW w:w="1367" w:type="dxa"/>
            <w:vAlign w:val="bottom"/>
          </w:tcPr>
          <w:p w14:paraId="616AB6D0" w14:textId="6D59B50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0,037</w:t>
            </w:r>
          </w:p>
        </w:tc>
      </w:tr>
      <w:tr w:rsidR="00153F29" w14:paraId="6D0BCB67" w14:textId="77777777" w:rsidTr="0033056F">
        <w:tc>
          <w:tcPr>
            <w:tcW w:w="2077" w:type="dxa"/>
            <w:vAlign w:val="center"/>
          </w:tcPr>
          <w:p w14:paraId="1626883E" w14:textId="03F5D18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1558" w:type="dxa"/>
            <w:vAlign w:val="bottom"/>
          </w:tcPr>
          <w:p w14:paraId="5F456F4A" w14:textId="2DEA957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0,029</w:t>
            </w:r>
          </w:p>
        </w:tc>
        <w:tc>
          <w:tcPr>
            <w:tcW w:w="1367" w:type="dxa"/>
            <w:vAlign w:val="bottom"/>
          </w:tcPr>
          <w:p w14:paraId="05CB4FA4" w14:textId="3519E8E4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0,130</w:t>
            </w:r>
          </w:p>
        </w:tc>
        <w:tc>
          <w:tcPr>
            <w:tcW w:w="1701" w:type="dxa"/>
            <w:vAlign w:val="center"/>
          </w:tcPr>
          <w:p w14:paraId="63BAED50" w14:textId="1A8D8186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1558" w:type="dxa"/>
            <w:vAlign w:val="bottom"/>
          </w:tcPr>
          <w:p w14:paraId="152F12BF" w14:textId="5B4C782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0,086</w:t>
            </w:r>
          </w:p>
        </w:tc>
        <w:tc>
          <w:tcPr>
            <w:tcW w:w="1367" w:type="dxa"/>
            <w:vAlign w:val="bottom"/>
          </w:tcPr>
          <w:p w14:paraId="49EEE674" w14:textId="2581F50E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0,016</w:t>
            </w:r>
          </w:p>
        </w:tc>
      </w:tr>
      <w:tr w:rsidR="00153F29" w14:paraId="04397404" w14:textId="77777777" w:rsidTr="0033056F">
        <w:tc>
          <w:tcPr>
            <w:tcW w:w="2077" w:type="dxa"/>
            <w:vAlign w:val="center"/>
          </w:tcPr>
          <w:p w14:paraId="78871165" w14:textId="0873160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1558" w:type="dxa"/>
            <w:vAlign w:val="bottom"/>
          </w:tcPr>
          <w:p w14:paraId="70B34DF1" w14:textId="1B74150D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0,331</w:t>
            </w:r>
          </w:p>
        </w:tc>
        <w:tc>
          <w:tcPr>
            <w:tcW w:w="1367" w:type="dxa"/>
            <w:vAlign w:val="bottom"/>
          </w:tcPr>
          <w:p w14:paraId="29C2194D" w14:textId="3E08440D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0,096</w:t>
            </w:r>
          </w:p>
        </w:tc>
        <w:tc>
          <w:tcPr>
            <w:tcW w:w="1701" w:type="dxa"/>
            <w:vAlign w:val="center"/>
          </w:tcPr>
          <w:p w14:paraId="16517777" w14:textId="41AEBFD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1558" w:type="dxa"/>
            <w:vAlign w:val="bottom"/>
          </w:tcPr>
          <w:p w14:paraId="4E60D790" w14:textId="1FA9CAB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0,041</w:t>
            </w:r>
          </w:p>
        </w:tc>
        <w:tc>
          <w:tcPr>
            <w:tcW w:w="1367" w:type="dxa"/>
            <w:vAlign w:val="bottom"/>
          </w:tcPr>
          <w:p w14:paraId="743A8627" w14:textId="05A2E026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0,223</w:t>
            </w:r>
          </w:p>
        </w:tc>
      </w:tr>
      <w:tr w:rsidR="00153F29" w14:paraId="79C88658" w14:textId="77777777" w:rsidTr="0033056F">
        <w:tc>
          <w:tcPr>
            <w:tcW w:w="2077" w:type="dxa"/>
            <w:vAlign w:val="center"/>
          </w:tcPr>
          <w:p w14:paraId="2B247C05" w14:textId="422023E4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1558" w:type="dxa"/>
            <w:vAlign w:val="bottom"/>
          </w:tcPr>
          <w:p w14:paraId="31B698FE" w14:textId="4F58570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0,213</w:t>
            </w:r>
          </w:p>
        </w:tc>
        <w:tc>
          <w:tcPr>
            <w:tcW w:w="1367" w:type="dxa"/>
            <w:vAlign w:val="bottom"/>
          </w:tcPr>
          <w:p w14:paraId="4518258F" w14:textId="2BE66CB6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0,092</w:t>
            </w:r>
          </w:p>
        </w:tc>
        <w:tc>
          <w:tcPr>
            <w:tcW w:w="1701" w:type="dxa"/>
            <w:vAlign w:val="center"/>
          </w:tcPr>
          <w:p w14:paraId="4A65BE42" w14:textId="68021329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1558" w:type="dxa"/>
            <w:vAlign w:val="bottom"/>
          </w:tcPr>
          <w:p w14:paraId="3C40C59D" w14:textId="4FD23C1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0,058</w:t>
            </w:r>
          </w:p>
        </w:tc>
        <w:tc>
          <w:tcPr>
            <w:tcW w:w="1367" w:type="dxa"/>
            <w:vAlign w:val="bottom"/>
          </w:tcPr>
          <w:p w14:paraId="1BE9F77F" w14:textId="547DBEE9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0,086</w:t>
            </w:r>
          </w:p>
        </w:tc>
      </w:tr>
      <w:tr w:rsidR="00153F29" w14:paraId="40F69549" w14:textId="77777777" w:rsidTr="0033056F">
        <w:tc>
          <w:tcPr>
            <w:tcW w:w="2077" w:type="dxa"/>
            <w:vAlign w:val="center"/>
          </w:tcPr>
          <w:p w14:paraId="1CD6DB8D" w14:textId="660DC18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1558" w:type="dxa"/>
            <w:vAlign w:val="bottom"/>
          </w:tcPr>
          <w:p w14:paraId="79B1742E" w14:textId="0B0EC5EA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0,030</w:t>
            </w:r>
          </w:p>
        </w:tc>
        <w:tc>
          <w:tcPr>
            <w:tcW w:w="1367" w:type="dxa"/>
            <w:vAlign w:val="bottom"/>
          </w:tcPr>
          <w:p w14:paraId="27C2FF40" w14:textId="41E54B9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0,095</w:t>
            </w:r>
          </w:p>
        </w:tc>
        <w:tc>
          <w:tcPr>
            <w:tcW w:w="1701" w:type="dxa"/>
            <w:vAlign w:val="center"/>
          </w:tcPr>
          <w:p w14:paraId="7EC6FB82" w14:textId="32A6025B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1558" w:type="dxa"/>
            <w:vAlign w:val="bottom"/>
          </w:tcPr>
          <w:p w14:paraId="32ABB273" w14:textId="4F595E3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0,038</w:t>
            </w:r>
          </w:p>
        </w:tc>
        <w:tc>
          <w:tcPr>
            <w:tcW w:w="1367" w:type="dxa"/>
            <w:vAlign w:val="bottom"/>
          </w:tcPr>
          <w:p w14:paraId="7FE9A1F1" w14:textId="7711D7D1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0,115</w:t>
            </w:r>
          </w:p>
        </w:tc>
      </w:tr>
      <w:tr w:rsidR="00153F29" w14:paraId="201D9F2A" w14:textId="77777777" w:rsidTr="0033056F">
        <w:tc>
          <w:tcPr>
            <w:tcW w:w="2077" w:type="dxa"/>
            <w:vAlign w:val="center"/>
          </w:tcPr>
          <w:p w14:paraId="4EC9D960" w14:textId="38C596B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1558" w:type="dxa"/>
            <w:vAlign w:val="bottom"/>
          </w:tcPr>
          <w:p w14:paraId="30A51922" w14:textId="6E82243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vAlign w:val="bottom"/>
          </w:tcPr>
          <w:p w14:paraId="48C1FE59" w14:textId="1492F3D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0,267</w:t>
            </w:r>
          </w:p>
        </w:tc>
        <w:tc>
          <w:tcPr>
            <w:tcW w:w="1701" w:type="dxa"/>
            <w:vAlign w:val="center"/>
          </w:tcPr>
          <w:p w14:paraId="554783BB" w14:textId="25B53D91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1558" w:type="dxa"/>
            <w:vAlign w:val="bottom"/>
          </w:tcPr>
          <w:p w14:paraId="33959040" w14:textId="327FF524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0,012</w:t>
            </w:r>
          </w:p>
        </w:tc>
        <w:tc>
          <w:tcPr>
            <w:tcW w:w="1367" w:type="dxa"/>
            <w:vAlign w:val="bottom"/>
          </w:tcPr>
          <w:p w14:paraId="0BCBAFA2" w14:textId="029171B4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0,164</w:t>
            </w:r>
          </w:p>
        </w:tc>
      </w:tr>
    </w:tbl>
    <w:p w14:paraId="43FB8E6E" w14:textId="7408144F" w:rsidR="007E4A12" w:rsidRDefault="007E4A12">
      <w:r>
        <w:br w:type="page"/>
      </w:r>
      <w:bookmarkStart w:id="20" w:name="_GoBack"/>
      <w:bookmarkEnd w:id="20"/>
      <w:r>
        <w:lastRenderedPageBreak/>
        <w:t>Продовження таблиці 2.3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7"/>
        <w:gridCol w:w="1558"/>
        <w:gridCol w:w="1367"/>
        <w:gridCol w:w="1701"/>
        <w:gridCol w:w="1558"/>
        <w:gridCol w:w="1367"/>
      </w:tblGrid>
      <w:tr w:rsidR="007E4A12" w14:paraId="0E1EF7B4" w14:textId="77777777" w:rsidTr="0033056F">
        <w:tc>
          <w:tcPr>
            <w:tcW w:w="2077" w:type="dxa"/>
            <w:vAlign w:val="center"/>
          </w:tcPr>
          <w:p w14:paraId="24891E13" w14:textId="1E01AEDC" w:rsidR="007E4A12" w:rsidRPr="00464140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bottom"/>
          </w:tcPr>
          <w:p w14:paraId="3B5374ED" w14:textId="67DDB944" w:rsidR="007E4A12" w:rsidRPr="00E45E72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bottom"/>
          </w:tcPr>
          <w:p w14:paraId="0BB98084" w14:textId="79ED0049" w:rsidR="007E4A12" w:rsidRPr="00E45E72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6840851" w14:textId="20CC83CE" w:rsidR="007E4A12" w:rsidRPr="00464140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bottom"/>
          </w:tcPr>
          <w:p w14:paraId="723FE663" w14:textId="684A556A" w:rsidR="007E4A12" w:rsidRPr="00E45E72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vAlign w:val="bottom"/>
          </w:tcPr>
          <w:p w14:paraId="18765170" w14:textId="5C54A677" w:rsidR="007E4A12" w:rsidRPr="00E45E72" w:rsidRDefault="007E4A12" w:rsidP="00153F29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53F29" w14:paraId="0825157B" w14:textId="77777777" w:rsidTr="0033056F">
        <w:tc>
          <w:tcPr>
            <w:tcW w:w="2077" w:type="dxa"/>
            <w:vAlign w:val="center"/>
          </w:tcPr>
          <w:p w14:paraId="2B6FC269" w14:textId="77777777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1558" w:type="dxa"/>
            <w:vAlign w:val="bottom"/>
          </w:tcPr>
          <w:p w14:paraId="7981F9CD" w14:textId="50CB61D9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0,653</w:t>
            </w:r>
          </w:p>
        </w:tc>
        <w:tc>
          <w:tcPr>
            <w:tcW w:w="1367" w:type="dxa"/>
            <w:vAlign w:val="bottom"/>
          </w:tcPr>
          <w:p w14:paraId="0A592E81" w14:textId="64A2751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0,104</w:t>
            </w:r>
          </w:p>
        </w:tc>
        <w:tc>
          <w:tcPr>
            <w:tcW w:w="1701" w:type="dxa"/>
            <w:vAlign w:val="center"/>
          </w:tcPr>
          <w:p w14:paraId="1A59B640" w14:textId="3507BBB8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1558" w:type="dxa"/>
            <w:vAlign w:val="bottom"/>
          </w:tcPr>
          <w:p w14:paraId="7EB16F3E" w14:textId="71EC3067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0,088</w:t>
            </w:r>
          </w:p>
        </w:tc>
        <w:tc>
          <w:tcPr>
            <w:tcW w:w="1367" w:type="dxa"/>
            <w:vAlign w:val="bottom"/>
          </w:tcPr>
          <w:p w14:paraId="78058DFD" w14:textId="20C3B4C6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0,145</w:t>
            </w:r>
          </w:p>
        </w:tc>
      </w:tr>
      <w:tr w:rsidR="00153F29" w14:paraId="4C41D1EF" w14:textId="77777777" w:rsidTr="004A4285">
        <w:tc>
          <w:tcPr>
            <w:tcW w:w="2077" w:type="dxa"/>
            <w:vAlign w:val="center"/>
          </w:tcPr>
          <w:p w14:paraId="11B5B8D3" w14:textId="4240EDC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1558" w:type="dxa"/>
            <w:vAlign w:val="center"/>
          </w:tcPr>
          <w:p w14:paraId="03801F6B" w14:textId="25759262" w:rsidR="00153F29" w:rsidRDefault="00153F29" w:rsidP="004A42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0,033</w:t>
            </w:r>
          </w:p>
        </w:tc>
        <w:tc>
          <w:tcPr>
            <w:tcW w:w="1367" w:type="dxa"/>
            <w:vAlign w:val="center"/>
          </w:tcPr>
          <w:p w14:paraId="6541F827" w14:textId="4772232F" w:rsidR="00153F29" w:rsidRDefault="00153F29" w:rsidP="004A42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0,097</w:t>
            </w:r>
          </w:p>
        </w:tc>
        <w:tc>
          <w:tcPr>
            <w:tcW w:w="1701" w:type="dxa"/>
            <w:vAlign w:val="center"/>
          </w:tcPr>
          <w:p w14:paraId="2ED9D76C" w14:textId="04B945BC" w:rsidR="00153F29" w:rsidRDefault="00153F29" w:rsidP="004A42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1558" w:type="dxa"/>
            <w:vAlign w:val="center"/>
          </w:tcPr>
          <w:p w14:paraId="762A093F" w14:textId="2E07818D" w:rsidR="00153F29" w:rsidRDefault="00153F29" w:rsidP="004A42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14:paraId="45B1ACDF" w14:textId="44581A86" w:rsidR="00153F29" w:rsidRDefault="00153F29" w:rsidP="004A428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53F29" w14:paraId="16CE47C2" w14:textId="77777777" w:rsidTr="0033056F">
        <w:tc>
          <w:tcPr>
            <w:tcW w:w="2077" w:type="dxa"/>
            <w:vAlign w:val="center"/>
          </w:tcPr>
          <w:p w14:paraId="141F9F62" w14:textId="4FEDF116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1558" w:type="dxa"/>
            <w:vAlign w:val="bottom"/>
          </w:tcPr>
          <w:p w14:paraId="1C32391D" w14:textId="2A7D773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0,394</w:t>
            </w:r>
          </w:p>
        </w:tc>
        <w:tc>
          <w:tcPr>
            <w:tcW w:w="1367" w:type="dxa"/>
            <w:vAlign w:val="bottom"/>
          </w:tcPr>
          <w:p w14:paraId="4DC5BE17" w14:textId="00BC8E48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0,130</w:t>
            </w:r>
          </w:p>
        </w:tc>
        <w:tc>
          <w:tcPr>
            <w:tcW w:w="1701" w:type="dxa"/>
            <w:vAlign w:val="center"/>
          </w:tcPr>
          <w:p w14:paraId="361A46CE" w14:textId="52B4E02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1558" w:type="dxa"/>
            <w:vAlign w:val="bottom"/>
          </w:tcPr>
          <w:p w14:paraId="291B2D7F" w14:textId="0D09E6D1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0,040</w:t>
            </w:r>
          </w:p>
        </w:tc>
        <w:tc>
          <w:tcPr>
            <w:tcW w:w="1367" w:type="dxa"/>
            <w:vAlign w:val="bottom"/>
          </w:tcPr>
          <w:p w14:paraId="12AD20C1" w14:textId="0EFAD41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0,069</w:t>
            </w:r>
          </w:p>
        </w:tc>
      </w:tr>
      <w:tr w:rsidR="00153F29" w14:paraId="43318C67" w14:textId="77777777" w:rsidTr="0033056F">
        <w:tc>
          <w:tcPr>
            <w:tcW w:w="2077" w:type="dxa"/>
            <w:vAlign w:val="center"/>
          </w:tcPr>
          <w:p w14:paraId="02A3A76F" w14:textId="7646A90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1558" w:type="dxa"/>
            <w:vAlign w:val="bottom"/>
          </w:tcPr>
          <w:p w14:paraId="5B5B0B83" w14:textId="2A52787B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0,031</w:t>
            </w:r>
          </w:p>
        </w:tc>
        <w:tc>
          <w:tcPr>
            <w:tcW w:w="1367" w:type="dxa"/>
            <w:vAlign w:val="bottom"/>
          </w:tcPr>
          <w:p w14:paraId="4ED597A7" w14:textId="5CAB0937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0,024</w:t>
            </w:r>
          </w:p>
        </w:tc>
        <w:tc>
          <w:tcPr>
            <w:tcW w:w="1701" w:type="dxa"/>
            <w:vAlign w:val="center"/>
          </w:tcPr>
          <w:p w14:paraId="7327C432" w14:textId="00078A51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1558" w:type="dxa"/>
            <w:vAlign w:val="bottom"/>
          </w:tcPr>
          <w:p w14:paraId="579EACE5" w14:textId="4FE89C18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0,100</w:t>
            </w:r>
          </w:p>
        </w:tc>
        <w:tc>
          <w:tcPr>
            <w:tcW w:w="1367" w:type="dxa"/>
            <w:vAlign w:val="bottom"/>
          </w:tcPr>
          <w:p w14:paraId="7D5BBB68" w14:textId="47A8589E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0,111</w:t>
            </w:r>
          </w:p>
        </w:tc>
      </w:tr>
      <w:tr w:rsidR="00153F29" w14:paraId="7F8F89F9" w14:textId="77777777" w:rsidTr="0033056F">
        <w:tc>
          <w:tcPr>
            <w:tcW w:w="2077" w:type="dxa"/>
            <w:vAlign w:val="center"/>
          </w:tcPr>
          <w:p w14:paraId="5EE41C90" w14:textId="0FCED7FF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sz w:val="24"/>
                <w:szCs w:val="24"/>
              </w:rPr>
              <w:t>Луганська</w:t>
            </w:r>
          </w:p>
        </w:tc>
        <w:tc>
          <w:tcPr>
            <w:tcW w:w="1558" w:type="dxa"/>
            <w:vAlign w:val="bottom"/>
          </w:tcPr>
          <w:p w14:paraId="7028B5A6" w14:textId="38E4CCD1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0,009</w:t>
            </w:r>
          </w:p>
        </w:tc>
        <w:tc>
          <w:tcPr>
            <w:tcW w:w="1367" w:type="dxa"/>
            <w:vAlign w:val="bottom"/>
          </w:tcPr>
          <w:p w14:paraId="64CD8C60" w14:textId="4AA96DCB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0,251</w:t>
            </w:r>
          </w:p>
        </w:tc>
        <w:tc>
          <w:tcPr>
            <w:tcW w:w="1701" w:type="dxa"/>
            <w:vAlign w:val="center"/>
          </w:tcPr>
          <w:p w14:paraId="3C8F2E72" w14:textId="3C51F29C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1558" w:type="dxa"/>
            <w:vAlign w:val="bottom"/>
          </w:tcPr>
          <w:p w14:paraId="5BF590A5" w14:textId="29B91917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0,037</w:t>
            </w:r>
          </w:p>
        </w:tc>
        <w:tc>
          <w:tcPr>
            <w:tcW w:w="1367" w:type="dxa"/>
            <w:vAlign w:val="bottom"/>
          </w:tcPr>
          <w:p w14:paraId="76BB03D9" w14:textId="205C7772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0,112</w:t>
            </w:r>
          </w:p>
        </w:tc>
      </w:tr>
      <w:tr w:rsidR="00153F29" w14:paraId="2C2CB9E5" w14:textId="77777777" w:rsidTr="0033056F">
        <w:tc>
          <w:tcPr>
            <w:tcW w:w="2077" w:type="dxa"/>
            <w:vAlign w:val="center"/>
          </w:tcPr>
          <w:p w14:paraId="40AD1642" w14:textId="0D410783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1558" w:type="dxa"/>
            <w:vAlign w:val="bottom"/>
          </w:tcPr>
          <w:p w14:paraId="4B3BC51B" w14:textId="3C92485D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0,026</w:t>
            </w:r>
          </w:p>
        </w:tc>
        <w:tc>
          <w:tcPr>
            <w:tcW w:w="1367" w:type="dxa"/>
            <w:vAlign w:val="bottom"/>
          </w:tcPr>
          <w:p w14:paraId="4F058290" w14:textId="541E63B8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16E9B6A" w14:textId="2ED51275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64140">
              <w:rPr>
                <w:rFonts w:cs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1558" w:type="dxa"/>
            <w:vAlign w:val="bottom"/>
          </w:tcPr>
          <w:p w14:paraId="2B4D07D4" w14:textId="3D044F10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0,089</w:t>
            </w:r>
          </w:p>
        </w:tc>
        <w:tc>
          <w:tcPr>
            <w:tcW w:w="1367" w:type="dxa"/>
            <w:vAlign w:val="bottom"/>
          </w:tcPr>
          <w:p w14:paraId="45320D15" w14:textId="165F2649" w:rsidR="00153F29" w:rsidRDefault="00153F29" w:rsidP="00153F2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45E72">
              <w:rPr>
                <w:rFonts w:cs="Times New Roman"/>
                <w:sz w:val="24"/>
                <w:szCs w:val="24"/>
              </w:rPr>
              <w:t>0,146</w:t>
            </w:r>
          </w:p>
        </w:tc>
      </w:tr>
    </w:tbl>
    <w:p w14:paraId="716C523B" w14:textId="276ABEC9" w:rsidR="00762DB7" w:rsidRPr="00914E79" w:rsidRDefault="00762DB7" w:rsidP="00762DB7">
      <w:pPr>
        <w:rPr>
          <w:rFonts w:cs="Times New Roman"/>
          <w:szCs w:val="28"/>
        </w:rPr>
      </w:pPr>
      <w:r>
        <w:rPr>
          <w:szCs w:val="28"/>
        </w:rPr>
        <w:t xml:space="preserve">Для порівняння показник 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386260">
        <w:rPr>
          <w:szCs w:val="24"/>
        </w:rPr>
        <w:t xml:space="preserve"> </w:t>
      </w:r>
      <w:r>
        <w:rPr>
          <w:szCs w:val="24"/>
        </w:rPr>
        <w:t xml:space="preserve">і </w:t>
      </w:r>
      <w:r w:rsidRPr="00386260">
        <w:rPr>
          <w:szCs w:val="24"/>
        </w:rPr>
        <w:t>показник використання свіжої води на душу населення, м</w:t>
      </w:r>
      <w:r w:rsidRPr="003E16C4">
        <w:rPr>
          <w:szCs w:val="24"/>
          <w:vertAlign w:val="superscript"/>
        </w:rPr>
        <w:t>3</w:t>
      </w:r>
      <w:r w:rsidRPr="00386260">
        <w:rPr>
          <w:szCs w:val="24"/>
        </w:rPr>
        <w:t>/людину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В</w:t>
      </w:r>
      <w:r w:rsidRPr="00AB677B">
        <w:rPr>
          <w:sz w:val="24"/>
          <w:szCs w:val="24"/>
          <w:vertAlign w:val="subscript"/>
        </w:rPr>
        <w:t>св</w:t>
      </w:r>
      <w:proofErr w:type="spellEnd"/>
      <w:r>
        <w:rPr>
          <w:rFonts w:cs="Times New Roman"/>
          <w:szCs w:val="28"/>
        </w:rPr>
        <w:t xml:space="preserve">, нормалізовані </w:t>
      </w:r>
      <w:r>
        <w:t>за рівняннями (1.1), (1.2)</w:t>
      </w:r>
      <w:r>
        <w:rPr>
          <w:rFonts w:cs="Times New Roman"/>
          <w:szCs w:val="28"/>
        </w:rPr>
        <w:t xml:space="preserve">. В </w:t>
      </w:r>
      <w:r>
        <w:rPr>
          <w:szCs w:val="24"/>
        </w:rPr>
        <w:t xml:space="preserve">нормалізованому вигляді </w:t>
      </w:r>
      <w:r>
        <w:rPr>
          <w:rFonts w:cs="Times New Roman"/>
          <w:szCs w:val="28"/>
        </w:rPr>
        <w:t>значення коефіцієнту (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)</w:t>
      </w:r>
      <w:r w:rsidRPr="007E6480">
        <w:rPr>
          <w:sz w:val="24"/>
          <w:szCs w:val="24"/>
          <w:vertAlign w:val="superscript"/>
        </w:rPr>
        <w:t>н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= 0,13 відповідає 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сз</w:t>
      </w:r>
      <w:proofErr w:type="spellEnd"/>
      <w:r w:rsidRPr="00386260">
        <w:rPr>
          <w:szCs w:val="24"/>
        </w:rPr>
        <w:t xml:space="preserve"> </w:t>
      </w:r>
      <w:r>
        <w:rPr>
          <w:szCs w:val="24"/>
        </w:rPr>
        <w:t xml:space="preserve">= 1 (у випадку Волинської області); </w:t>
      </w:r>
      <w:r>
        <w:rPr>
          <w:rFonts w:cs="Times New Roman"/>
          <w:szCs w:val="28"/>
        </w:rPr>
        <w:t>(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)</w:t>
      </w:r>
      <w:r w:rsidRPr="007E6480">
        <w:rPr>
          <w:sz w:val="24"/>
          <w:szCs w:val="24"/>
          <w:vertAlign w:val="superscript"/>
        </w:rPr>
        <w:t>н</w:t>
      </w:r>
      <w:r>
        <w:rPr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&lt;</w:t>
      </w:r>
      <w:r>
        <w:rPr>
          <w:szCs w:val="24"/>
        </w:rPr>
        <w:t xml:space="preserve"> 0,13 відповідає 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386260">
        <w:rPr>
          <w:szCs w:val="24"/>
        </w:rPr>
        <w:t xml:space="preserve"> </w:t>
      </w:r>
      <w:r>
        <w:rPr>
          <w:rFonts w:cs="Times New Roman"/>
          <w:szCs w:val="24"/>
        </w:rPr>
        <w:t>&lt;</w:t>
      </w:r>
      <w:r>
        <w:rPr>
          <w:szCs w:val="24"/>
        </w:rPr>
        <w:t xml:space="preserve"> 1; </w:t>
      </w:r>
      <w:r>
        <w:rPr>
          <w:rFonts w:cs="Times New Roman"/>
          <w:szCs w:val="28"/>
        </w:rPr>
        <w:t>(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)</w:t>
      </w:r>
      <w:r w:rsidRPr="007E6480">
        <w:rPr>
          <w:sz w:val="24"/>
          <w:szCs w:val="24"/>
          <w:vertAlign w:val="superscript"/>
        </w:rPr>
        <w:t>н</w:t>
      </w:r>
      <w:r>
        <w:rPr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&gt;</w:t>
      </w:r>
      <w:r>
        <w:rPr>
          <w:szCs w:val="24"/>
        </w:rPr>
        <w:t xml:space="preserve"> 0,13 відповідає 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386260">
        <w:rPr>
          <w:szCs w:val="24"/>
        </w:rPr>
        <w:t xml:space="preserve"> </w:t>
      </w:r>
      <w:r>
        <w:rPr>
          <w:rFonts w:cs="Times New Roman"/>
          <w:szCs w:val="24"/>
        </w:rPr>
        <w:t>&gt;</w:t>
      </w:r>
      <w:r>
        <w:rPr>
          <w:szCs w:val="24"/>
        </w:rPr>
        <w:t xml:space="preserve"> 1. </w:t>
      </w:r>
    </w:p>
    <w:p w14:paraId="4B5EAF8B" w14:textId="2177B1D0" w:rsidR="00EC7014" w:rsidRDefault="00153F29" w:rsidP="00BD738C">
      <w:pPr>
        <w:rPr>
          <w:szCs w:val="24"/>
        </w:rPr>
      </w:pPr>
      <w:r>
        <w:rPr>
          <w:szCs w:val="24"/>
        </w:rPr>
        <w:t>П</w:t>
      </w:r>
      <w:r w:rsidR="00C2232B">
        <w:rPr>
          <w:szCs w:val="24"/>
        </w:rPr>
        <w:t>роведений графічний аналіз</w:t>
      </w:r>
      <w:r>
        <w:rPr>
          <w:szCs w:val="24"/>
        </w:rPr>
        <w:t xml:space="preserve"> показників</w:t>
      </w:r>
      <w:r w:rsidR="00446AD1">
        <w:rPr>
          <w:szCs w:val="24"/>
        </w:rPr>
        <w:t xml:space="preserve"> (</w:t>
      </w:r>
      <w:r w:rsidR="003E16C4">
        <w:rPr>
          <w:rFonts w:cs="Times New Roman"/>
          <w:szCs w:val="28"/>
        </w:rPr>
        <w:t>рис. 2.3</w:t>
      </w:r>
      <w:r w:rsidR="00446AD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показав, що </w:t>
      </w:r>
      <w:r w:rsidR="00BD738C">
        <w:rPr>
          <w:szCs w:val="24"/>
        </w:rPr>
        <w:t xml:space="preserve">максимальне </w:t>
      </w:r>
      <w:r w:rsidR="00EC7014">
        <w:rPr>
          <w:szCs w:val="24"/>
        </w:rPr>
        <w:t xml:space="preserve">значення </w:t>
      </w:r>
      <w:r w:rsidR="00BD738C">
        <w:rPr>
          <w:szCs w:val="24"/>
        </w:rPr>
        <w:t xml:space="preserve">питомого використання свіжої води спостерігається в </w:t>
      </w:r>
      <w:r w:rsidR="00BD738C" w:rsidRPr="00386260">
        <w:rPr>
          <w:szCs w:val="24"/>
        </w:rPr>
        <w:t>Херсонській</w:t>
      </w:r>
      <w:r w:rsidR="00BD738C">
        <w:rPr>
          <w:szCs w:val="24"/>
        </w:rPr>
        <w:t xml:space="preserve"> області поряд із створенням найвищого рівня дефіциту води серед всіх регіонів України. Аналогічні </w:t>
      </w:r>
      <w:r w:rsidR="00EC7014">
        <w:rPr>
          <w:szCs w:val="24"/>
        </w:rPr>
        <w:t xml:space="preserve">високі </w:t>
      </w:r>
      <w:r w:rsidR="00EC7014" w:rsidRPr="00386260">
        <w:rPr>
          <w:szCs w:val="24"/>
        </w:rPr>
        <w:t>рівн</w:t>
      </w:r>
      <w:r w:rsidR="00EC7014">
        <w:rPr>
          <w:szCs w:val="24"/>
        </w:rPr>
        <w:t>і</w:t>
      </w:r>
      <w:r w:rsidR="00EC7014" w:rsidRPr="00386260">
        <w:rPr>
          <w:szCs w:val="24"/>
        </w:rPr>
        <w:t xml:space="preserve"> використання населенням </w:t>
      </w:r>
      <w:r w:rsidR="00EC7014">
        <w:rPr>
          <w:szCs w:val="24"/>
        </w:rPr>
        <w:t xml:space="preserve">прісної води характерні для </w:t>
      </w:r>
      <w:r w:rsidR="00BD738C" w:rsidRPr="00386260">
        <w:rPr>
          <w:szCs w:val="24"/>
        </w:rPr>
        <w:t>Запорізьк</w:t>
      </w:r>
      <w:r w:rsidR="00EC7014">
        <w:rPr>
          <w:szCs w:val="24"/>
        </w:rPr>
        <w:t>ої</w:t>
      </w:r>
      <w:r w:rsidR="00BD738C" w:rsidRPr="00386260">
        <w:rPr>
          <w:szCs w:val="24"/>
        </w:rPr>
        <w:t>, Київськ</w:t>
      </w:r>
      <w:r w:rsidR="00EC7014">
        <w:rPr>
          <w:szCs w:val="24"/>
        </w:rPr>
        <w:t>ої</w:t>
      </w:r>
      <w:r w:rsidR="00BD738C" w:rsidRPr="00386260">
        <w:rPr>
          <w:szCs w:val="24"/>
        </w:rPr>
        <w:t>, Донецьк</w:t>
      </w:r>
      <w:r w:rsidR="00EC7014">
        <w:rPr>
          <w:szCs w:val="24"/>
        </w:rPr>
        <w:t>ої</w:t>
      </w:r>
      <w:r w:rsidR="00BD738C" w:rsidRPr="00386260">
        <w:rPr>
          <w:szCs w:val="24"/>
        </w:rPr>
        <w:t>, Миколаївськ</w:t>
      </w:r>
      <w:r w:rsidR="00EC7014">
        <w:rPr>
          <w:szCs w:val="24"/>
        </w:rPr>
        <w:t>ої</w:t>
      </w:r>
      <w:r w:rsidR="00BD738C" w:rsidRPr="00386260">
        <w:rPr>
          <w:szCs w:val="24"/>
        </w:rPr>
        <w:t xml:space="preserve"> област</w:t>
      </w:r>
      <w:r w:rsidR="00EC7014">
        <w:rPr>
          <w:szCs w:val="24"/>
        </w:rPr>
        <w:t>ей</w:t>
      </w:r>
      <w:r w:rsidR="00BD738C" w:rsidRPr="00386260">
        <w:rPr>
          <w:szCs w:val="24"/>
        </w:rPr>
        <w:t>,</w:t>
      </w:r>
      <w:r w:rsidR="00EC7014">
        <w:rPr>
          <w:szCs w:val="24"/>
        </w:rPr>
        <w:t xml:space="preserve"> для яких також визначений (рис. 2.2) значний дефіцит </w:t>
      </w:r>
      <w:r w:rsidR="00EC7014" w:rsidRPr="00386260">
        <w:rPr>
          <w:szCs w:val="24"/>
        </w:rPr>
        <w:t>місцевих водних ресурсів</w:t>
      </w:r>
      <w:r w:rsidR="00EC7014">
        <w:rPr>
          <w:szCs w:val="24"/>
        </w:rPr>
        <w:t>.</w:t>
      </w:r>
      <w:r w:rsidR="00BD738C" w:rsidRPr="00386260">
        <w:rPr>
          <w:szCs w:val="24"/>
        </w:rPr>
        <w:t xml:space="preserve"> </w:t>
      </w:r>
    </w:p>
    <w:p w14:paraId="7477CB14" w14:textId="38883A94" w:rsidR="00C9671D" w:rsidRPr="008033C8" w:rsidRDefault="003E16C4" w:rsidP="00446AD1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8033C8">
        <w:rPr>
          <w:szCs w:val="24"/>
        </w:rPr>
        <w:t xml:space="preserve"> </w:t>
      </w:r>
    </w:p>
    <w:p w14:paraId="5FEC653B" w14:textId="76FA7E8B" w:rsidR="005E1C4C" w:rsidRDefault="005E1C4C" w:rsidP="005E1C4C">
      <w:pPr>
        <w:ind w:firstLine="0"/>
        <w:jc w:val="center"/>
        <w:rPr>
          <w:szCs w:val="24"/>
        </w:rPr>
      </w:pPr>
      <w:r w:rsidRPr="005E1C4C">
        <w:rPr>
          <w:noProof/>
          <w:szCs w:val="24"/>
          <w:lang w:val="en-US"/>
        </w:rPr>
        <w:drawing>
          <wp:inline distT="0" distB="0" distL="0" distR="0" wp14:anchorId="02D5A0C6" wp14:editId="611DC867">
            <wp:extent cx="6120130" cy="3562350"/>
            <wp:effectExtent l="0" t="0" r="1397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C4491C76-8B2C-4240-BE15-5DE5FAE51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9973F8A" w14:textId="427224A8" w:rsidR="005E1C4C" w:rsidRDefault="005E1C4C" w:rsidP="005E1C4C">
      <w:pPr>
        <w:ind w:firstLine="0"/>
        <w:jc w:val="center"/>
        <w:rPr>
          <w:szCs w:val="24"/>
        </w:rPr>
      </w:pPr>
      <w:r>
        <w:rPr>
          <w:szCs w:val="24"/>
        </w:rPr>
        <w:lastRenderedPageBreak/>
        <w:t xml:space="preserve">Рисунок 2.3 – </w:t>
      </w:r>
      <w:r w:rsidR="00B52942">
        <w:rPr>
          <w:szCs w:val="24"/>
        </w:rPr>
        <w:t>Співвідношення</w:t>
      </w:r>
      <w:r w:rsidRPr="005E1C4C">
        <w:rPr>
          <w:szCs w:val="24"/>
        </w:rPr>
        <w:t xml:space="preserve"> показників </w:t>
      </w:r>
      <w:r w:rsidR="00B52942">
        <w:rPr>
          <w:szCs w:val="28"/>
        </w:rPr>
        <w:t xml:space="preserve">дефіциту водних ресурсів </w:t>
      </w:r>
      <w:r w:rsidRPr="005E1C4C">
        <w:rPr>
          <w:szCs w:val="24"/>
        </w:rPr>
        <w:t xml:space="preserve">і </w:t>
      </w:r>
      <w:r w:rsidR="00AE4DBC">
        <w:rPr>
          <w:szCs w:val="24"/>
        </w:rPr>
        <w:t xml:space="preserve">питомого </w:t>
      </w:r>
      <w:r w:rsidRPr="005E1C4C">
        <w:rPr>
          <w:szCs w:val="24"/>
        </w:rPr>
        <w:t xml:space="preserve">використання свіжої води в регіонах України: </w:t>
      </w:r>
      <w:r w:rsidRPr="00610AD5">
        <w:rPr>
          <w:i/>
          <w:iCs/>
          <w:szCs w:val="24"/>
        </w:rPr>
        <w:t xml:space="preserve">1 </w:t>
      </w:r>
      <w:r w:rsidR="00386260" w:rsidRPr="00610AD5">
        <w:rPr>
          <w:i/>
          <w:iCs/>
          <w:szCs w:val="24"/>
        </w:rPr>
        <w:t>–</w:t>
      </w:r>
      <w:r w:rsidRPr="00610AD5">
        <w:rPr>
          <w:i/>
          <w:iCs/>
          <w:szCs w:val="24"/>
        </w:rPr>
        <w:t xml:space="preserve">значення коефіцієнта дефіциту води </w:t>
      </w:r>
      <w:r w:rsidR="00AE4DBC" w:rsidRPr="00610AD5">
        <w:rPr>
          <w:rFonts w:cs="Times New Roman"/>
          <w:i/>
          <w:iCs/>
          <w:szCs w:val="28"/>
        </w:rPr>
        <w:t>(</w:t>
      </w:r>
      <w:proofErr w:type="spellStart"/>
      <w:r w:rsidR="00AE4DBC" w:rsidRPr="00610AD5">
        <w:rPr>
          <w:i/>
          <w:iCs/>
          <w:szCs w:val="24"/>
        </w:rPr>
        <w:t>К</w:t>
      </w:r>
      <w:r w:rsidR="00AE4DBC" w:rsidRPr="00610AD5">
        <w:rPr>
          <w:i/>
          <w:iCs/>
          <w:szCs w:val="24"/>
          <w:vertAlign w:val="subscript"/>
        </w:rPr>
        <w:t>с</w:t>
      </w:r>
      <w:proofErr w:type="spellEnd"/>
      <w:r w:rsidR="00AE4DBC" w:rsidRPr="00610AD5">
        <w:rPr>
          <w:i/>
          <w:iCs/>
          <w:szCs w:val="24"/>
          <w:vertAlign w:val="subscript"/>
        </w:rPr>
        <w:t>-з</w:t>
      </w:r>
      <w:r w:rsidR="00AE4DBC" w:rsidRPr="00610AD5">
        <w:rPr>
          <w:i/>
          <w:iCs/>
          <w:szCs w:val="24"/>
        </w:rPr>
        <w:t>)</w:t>
      </w:r>
      <w:r w:rsidR="00AE4DBC" w:rsidRPr="00610AD5">
        <w:rPr>
          <w:i/>
          <w:iCs/>
          <w:sz w:val="24"/>
          <w:szCs w:val="24"/>
          <w:vertAlign w:val="superscript"/>
        </w:rPr>
        <w:t>н</w:t>
      </w:r>
      <w:r w:rsidRPr="00610AD5">
        <w:rPr>
          <w:i/>
          <w:iCs/>
          <w:szCs w:val="24"/>
        </w:rPr>
        <w:t xml:space="preserve">; 2 </w:t>
      </w:r>
      <w:r w:rsidR="00386260" w:rsidRPr="00610AD5">
        <w:rPr>
          <w:i/>
          <w:iCs/>
          <w:szCs w:val="24"/>
        </w:rPr>
        <w:t>–</w:t>
      </w:r>
      <w:r w:rsidR="00AE4DBC" w:rsidRPr="00610AD5">
        <w:rPr>
          <w:i/>
          <w:iCs/>
          <w:szCs w:val="24"/>
        </w:rPr>
        <w:t xml:space="preserve"> </w:t>
      </w:r>
      <w:r w:rsidRPr="00610AD5">
        <w:rPr>
          <w:i/>
          <w:iCs/>
          <w:szCs w:val="24"/>
        </w:rPr>
        <w:t xml:space="preserve">значення показника використання води </w:t>
      </w:r>
      <w:r w:rsidR="00AE4DBC" w:rsidRPr="00610AD5">
        <w:rPr>
          <w:i/>
          <w:iCs/>
          <w:szCs w:val="24"/>
        </w:rPr>
        <w:t>(</w:t>
      </w:r>
      <w:proofErr w:type="spellStart"/>
      <w:r w:rsidR="00AE4DBC" w:rsidRPr="00610AD5">
        <w:rPr>
          <w:i/>
          <w:iCs/>
          <w:szCs w:val="24"/>
        </w:rPr>
        <w:t>В</w:t>
      </w:r>
      <w:r w:rsidR="00AE4DBC" w:rsidRPr="00610AD5">
        <w:rPr>
          <w:i/>
          <w:iCs/>
          <w:sz w:val="24"/>
          <w:szCs w:val="24"/>
          <w:vertAlign w:val="subscript"/>
        </w:rPr>
        <w:t>св</w:t>
      </w:r>
      <w:proofErr w:type="spellEnd"/>
      <w:r w:rsidR="00AE4DBC" w:rsidRPr="00610AD5">
        <w:rPr>
          <w:i/>
          <w:iCs/>
          <w:sz w:val="24"/>
          <w:szCs w:val="24"/>
        </w:rPr>
        <w:t>)</w:t>
      </w:r>
      <w:r w:rsidR="00AE4DBC" w:rsidRPr="00610AD5">
        <w:rPr>
          <w:i/>
          <w:iCs/>
          <w:sz w:val="24"/>
          <w:szCs w:val="24"/>
          <w:vertAlign w:val="superscript"/>
        </w:rPr>
        <w:t>н</w:t>
      </w:r>
    </w:p>
    <w:p w14:paraId="72CD42B4" w14:textId="4784EC2D" w:rsidR="005E1C4C" w:rsidRDefault="005E1C4C" w:rsidP="005C5EE2">
      <w:pPr>
        <w:rPr>
          <w:szCs w:val="24"/>
        </w:rPr>
      </w:pPr>
    </w:p>
    <w:p w14:paraId="05EB7D65" w14:textId="0CD1CB78" w:rsidR="007040BD" w:rsidRDefault="007040BD" w:rsidP="007040BD">
      <w:pPr>
        <w:rPr>
          <w:szCs w:val="24"/>
        </w:rPr>
      </w:pPr>
      <w:r>
        <w:rPr>
          <w:szCs w:val="24"/>
        </w:rPr>
        <w:t xml:space="preserve">Таким чином, водогосподарський комплекс цих областей знаходиться під впливом одразу двох негативних факторів, які можуть </w:t>
      </w:r>
      <w:proofErr w:type="spellStart"/>
      <w:r>
        <w:rPr>
          <w:szCs w:val="24"/>
        </w:rPr>
        <w:t>синергетично</w:t>
      </w:r>
      <w:proofErr w:type="spellEnd"/>
      <w:r>
        <w:rPr>
          <w:szCs w:val="24"/>
        </w:rPr>
        <w:t xml:space="preserve"> підсилювати один одного та сприяти виснаженню та деградації природних водних об´єктів, поширювати складні </w:t>
      </w:r>
      <w:proofErr w:type="spellStart"/>
      <w:r>
        <w:rPr>
          <w:szCs w:val="24"/>
        </w:rPr>
        <w:t>гідроекологічні</w:t>
      </w:r>
      <w:proofErr w:type="spellEnd"/>
      <w:r>
        <w:rPr>
          <w:szCs w:val="24"/>
        </w:rPr>
        <w:t xml:space="preserve"> проблеми</w:t>
      </w:r>
      <w:r w:rsidR="00CF5D79">
        <w:rPr>
          <w:szCs w:val="24"/>
        </w:rPr>
        <w:t xml:space="preserve">, ще більше </w:t>
      </w:r>
      <w:r w:rsidR="00CF5D79" w:rsidRPr="00CF5D79">
        <w:rPr>
          <w:szCs w:val="24"/>
        </w:rPr>
        <w:t>поглиблю</w:t>
      </w:r>
      <w:r w:rsidR="00CF5D79">
        <w:rPr>
          <w:szCs w:val="24"/>
        </w:rPr>
        <w:t>вати нерівномірний розподіл водних ресурсів за територією та часом</w:t>
      </w:r>
      <w:r>
        <w:rPr>
          <w:szCs w:val="24"/>
        </w:rPr>
        <w:t xml:space="preserve">. І, навпаки, нестача одного з найбільш важливих, </w:t>
      </w:r>
      <w:proofErr w:type="spellStart"/>
      <w:r>
        <w:rPr>
          <w:szCs w:val="24"/>
        </w:rPr>
        <w:t>життєзабезпечувальних</w:t>
      </w:r>
      <w:proofErr w:type="spellEnd"/>
      <w:r>
        <w:rPr>
          <w:szCs w:val="24"/>
        </w:rPr>
        <w:t xml:space="preserve"> ресурсів може суттєво обмежити подальший соціально-економічний розвиток регіонів, </w:t>
      </w:r>
      <w:r w:rsidRPr="00386260">
        <w:rPr>
          <w:szCs w:val="24"/>
        </w:rPr>
        <w:t>в яких</w:t>
      </w:r>
      <w:r>
        <w:rPr>
          <w:szCs w:val="24"/>
        </w:rPr>
        <w:t xml:space="preserve"> </w:t>
      </w:r>
      <w:r w:rsidRPr="007040BD">
        <w:rPr>
          <w:szCs w:val="24"/>
        </w:rPr>
        <w:t>терміново</w:t>
      </w:r>
      <w:r w:rsidRPr="00386260">
        <w:rPr>
          <w:szCs w:val="24"/>
        </w:rPr>
        <w:t xml:space="preserve"> необхідно зробити </w:t>
      </w:r>
      <w:r w:rsidR="00CF5D79">
        <w:rPr>
          <w:szCs w:val="24"/>
        </w:rPr>
        <w:t>відповідні</w:t>
      </w:r>
      <w:r w:rsidRPr="00386260">
        <w:rPr>
          <w:szCs w:val="24"/>
        </w:rPr>
        <w:t xml:space="preserve"> кроки для раціоналізації водокористування.</w:t>
      </w:r>
      <w:r>
        <w:rPr>
          <w:szCs w:val="24"/>
        </w:rPr>
        <w:t xml:space="preserve"> </w:t>
      </w:r>
    </w:p>
    <w:p w14:paraId="67777D51" w14:textId="77777777" w:rsidR="0027498D" w:rsidRDefault="0027498D" w:rsidP="007040BD">
      <w:pPr>
        <w:rPr>
          <w:szCs w:val="24"/>
        </w:rPr>
      </w:pPr>
    </w:p>
    <w:p w14:paraId="51654CB1" w14:textId="778152DF" w:rsidR="005E1C4C" w:rsidRPr="0027498D" w:rsidRDefault="007040BD" w:rsidP="0027498D">
      <w:pPr>
        <w:pStyle w:val="2"/>
        <w:spacing w:after="0"/>
        <w:rPr>
          <w:b w:val="0"/>
          <w:szCs w:val="24"/>
        </w:rPr>
      </w:pPr>
      <w:bookmarkStart w:id="21" w:name="_Toc32245782"/>
      <w:r w:rsidRPr="0027498D">
        <w:rPr>
          <w:b w:val="0"/>
          <w:szCs w:val="24"/>
        </w:rPr>
        <w:t xml:space="preserve">2.4 </w:t>
      </w:r>
      <w:r w:rsidR="00CF5D79" w:rsidRPr="0027498D">
        <w:rPr>
          <w:b w:val="0"/>
          <w:szCs w:val="24"/>
        </w:rPr>
        <w:t xml:space="preserve">Кореляції рівня </w:t>
      </w:r>
      <w:proofErr w:type="spellStart"/>
      <w:r w:rsidR="004D2AE7" w:rsidRPr="0027498D">
        <w:rPr>
          <w:b w:val="0"/>
          <w:szCs w:val="24"/>
        </w:rPr>
        <w:t>урбогенного</w:t>
      </w:r>
      <w:proofErr w:type="spellEnd"/>
      <w:r w:rsidR="004D2AE7" w:rsidRPr="0027498D">
        <w:rPr>
          <w:b w:val="0"/>
          <w:szCs w:val="24"/>
        </w:rPr>
        <w:t xml:space="preserve"> навантаження території</w:t>
      </w:r>
      <w:r w:rsidR="00CF5D79" w:rsidRPr="0027498D">
        <w:rPr>
          <w:b w:val="0"/>
          <w:szCs w:val="24"/>
        </w:rPr>
        <w:t xml:space="preserve"> з </w:t>
      </w:r>
      <w:r w:rsidR="00CF5D79" w:rsidRPr="0027498D">
        <w:rPr>
          <w:b w:val="0"/>
        </w:rPr>
        <w:t xml:space="preserve">коефіцієнтом створення дефіциту водних ресурсів </w:t>
      </w:r>
      <w:proofErr w:type="spellStart"/>
      <w:r w:rsidR="00CF5D79" w:rsidRPr="0027498D">
        <w:rPr>
          <w:rFonts w:cs="Times New Roman"/>
          <w:b w:val="0"/>
        </w:rPr>
        <w:t>К</w:t>
      </w:r>
      <w:r w:rsidR="00CF5D79" w:rsidRPr="0027498D">
        <w:rPr>
          <w:rFonts w:cs="Times New Roman"/>
          <w:b w:val="0"/>
          <w:vertAlign w:val="subscript"/>
        </w:rPr>
        <w:t>с</w:t>
      </w:r>
      <w:proofErr w:type="spellEnd"/>
      <w:r w:rsidR="00CF5D79" w:rsidRPr="0027498D">
        <w:rPr>
          <w:rFonts w:cs="Times New Roman"/>
          <w:b w:val="0"/>
          <w:vertAlign w:val="subscript"/>
        </w:rPr>
        <w:t xml:space="preserve">-з </w:t>
      </w:r>
      <w:r w:rsidR="00CF5D79" w:rsidRPr="0027498D">
        <w:rPr>
          <w:rFonts w:cs="Times New Roman"/>
          <w:b w:val="0"/>
        </w:rPr>
        <w:t xml:space="preserve"> </w:t>
      </w:r>
      <w:r w:rsidR="004D2AE7" w:rsidRPr="0027498D">
        <w:rPr>
          <w:rFonts w:cs="Times New Roman"/>
          <w:b w:val="0"/>
        </w:rPr>
        <w:t>за регіонами</w:t>
      </w:r>
      <w:bookmarkEnd w:id="21"/>
    </w:p>
    <w:p w14:paraId="0B0A0E34" w14:textId="77777777" w:rsidR="0027498D" w:rsidRDefault="0027498D" w:rsidP="0027498D"/>
    <w:p w14:paraId="38D79CBA" w14:textId="014339B9" w:rsidR="00D65F80" w:rsidRDefault="00D44B1E" w:rsidP="0027498D">
      <w:r w:rsidRPr="00856BF5">
        <w:t xml:space="preserve">Практично всі крупні міста є розвинутими промисловими центрами, багато з яких розташовані поблизу річкових артерій. </w:t>
      </w:r>
      <w:r w:rsidR="00BC7F65">
        <w:t>Але</w:t>
      </w:r>
      <w:r w:rsidRPr="00856BF5">
        <w:t xml:space="preserve">, </w:t>
      </w:r>
      <w:proofErr w:type="spellStart"/>
      <w:r w:rsidR="00D65F80">
        <w:t>урбогенно</w:t>
      </w:r>
      <w:proofErr w:type="spellEnd"/>
      <w:r w:rsidR="00D65F80">
        <w:t>-</w:t>
      </w:r>
      <w:r w:rsidRPr="00856BF5">
        <w:t>техногенна діяльність відбувається як в руслах річок (будівництво гребель, забір води, скидання стічних вод), так і на водозбірних територіях (</w:t>
      </w:r>
      <w:r w:rsidR="00D65F80">
        <w:t>експлуатація та виснаження ресурсів, забруднення</w:t>
      </w:r>
      <w:r w:rsidR="00BC7F65">
        <w:t xml:space="preserve"> довкілля</w:t>
      </w:r>
      <w:r w:rsidRPr="00856BF5">
        <w:t xml:space="preserve">, зведення лісів, </w:t>
      </w:r>
      <w:r w:rsidR="00D65F80">
        <w:t>та інші</w:t>
      </w:r>
      <w:r w:rsidRPr="00856BF5">
        <w:t>).</w:t>
      </w:r>
      <w:r w:rsidR="00D65F80">
        <w:t xml:space="preserve"> </w:t>
      </w:r>
    </w:p>
    <w:p w14:paraId="587819F7" w14:textId="3FBE1F96" w:rsidR="001B065B" w:rsidRDefault="00D65F80" w:rsidP="00D65F80">
      <w:r>
        <w:t xml:space="preserve">Тому в роботі проведене вивчення кореляцій між </w:t>
      </w:r>
      <w:r w:rsidR="00BC7F65">
        <w:t xml:space="preserve">створенням дефіциту водних ресурсів та </w:t>
      </w:r>
      <w:r>
        <w:t xml:space="preserve">рівнем </w:t>
      </w:r>
      <w:proofErr w:type="spellStart"/>
      <w:r>
        <w:t>урбогенності</w:t>
      </w:r>
      <w:proofErr w:type="spellEnd"/>
      <w:r>
        <w:t xml:space="preserve"> території регіону. </w:t>
      </w:r>
      <w:r w:rsidR="001B065B">
        <w:t>Г</w:t>
      </w:r>
      <w:r w:rsidR="008F5696">
        <w:t>рафічн</w:t>
      </w:r>
      <w:r w:rsidR="001B065B">
        <w:t>ий</w:t>
      </w:r>
      <w:r w:rsidR="008F5696">
        <w:t xml:space="preserve"> аналіз </w:t>
      </w:r>
      <w:r w:rsidR="001B065B">
        <w:t>показників</w:t>
      </w:r>
      <w:r w:rsidR="008F5696">
        <w:t xml:space="preserve"> дефіциту вод</w:t>
      </w:r>
      <w:r w:rsidR="00747B10">
        <w:t>и</w:t>
      </w:r>
      <w:r w:rsidR="00F56970">
        <w:t xml:space="preserve"> </w:t>
      </w:r>
      <w:r w:rsidR="001B065B">
        <w:rPr>
          <w:rFonts w:cs="Times New Roman"/>
          <w:szCs w:val="28"/>
        </w:rPr>
        <w:t>(</w:t>
      </w:r>
      <w:proofErr w:type="spellStart"/>
      <w:r w:rsidR="001B065B" w:rsidRPr="001D2253">
        <w:rPr>
          <w:szCs w:val="24"/>
        </w:rPr>
        <w:t>К</w:t>
      </w:r>
      <w:r w:rsidR="001B065B" w:rsidRPr="00A21CB4">
        <w:rPr>
          <w:szCs w:val="24"/>
          <w:vertAlign w:val="subscript"/>
        </w:rPr>
        <w:t>с</w:t>
      </w:r>
      <w:proofErr w:type="spellEnd"/>
      <w:r w:rsidR="001B065B" w:rsidRPr="00A21CB4">
        <w:rPr>
          <w:szCs w:val="24"/>
          <w:vertAlign w:val="subscript"/>
        </w:rPr>
        <w:t>-з</w:t>
      </w:r>
      <w:r w:rsidR="001B065B">
        <w:rPr>
          <w:szCs w:val="24"/>
        </w:rPr>
        <w:t>)</w:t>
      </w:r>
      <w:r w:rsidR="001B065B" w:rsidRPr="007E6480">
        <w:rPr>
          <w:sz w:val="24"/>
          <w:szCs w:val="24"/>
          <w:vertAlign w:val="superscript"/>
        </w:rPr>
        <w:t>н</w:t>
      </w:r>
      <w:r w:rsidR="001B065B">
        <w:rPr>
          <w:szCs w:val="24"/>
        </w:rPr>
        <w:t xml:space="preserve"> </w:t>
      </w:r>
      <w:r w:rsidR="00F56970">
        <w:rPr>
          <w:szCs w:val="24"/>
        </w:rPr>
        <w:t xml:space="preserve">та індексу </w:t>
      </w:r>
      <w:r>
        <w:rPr>
          <w:szCs w:val="24"/>
        </w:rPr>
        <w:t xml:space="preserve">екологічної урбанізації </w:t>
      </w:r>
      <w:proofErr w:type="spellStart"/>
      <w:r w:rsidR="00BB1F0C" w:rsidRPr="00FF5F6A">
        <w:t>І</w:t>
      </w:r>
      <w:r w:rsidR="00BB1F0C" w:rsidRPr="00FF5F6A">
        <w:rPr>
          <w:vertAlign w:val="subscript"/>
        </w:rPr>
        <w:t>ec.urb</w:t>
      </w:r>
      <w:proofErr w:type="spellEnd"/>
      <w:r w:rsidR="008F5696">
        <w:t xml:space="preserve"> </w:t>
      </w:r>
      <w:r w:rsidR="00BB1F0C">
        <w:t xml:space="preserve">за регіонами країни (рис. 2.4) </w:t>
      </w:r>
      <w:r w:rsidR="001B065B">
        <w:t>виявив наступні тенденції</w:t>
      </w:r>
      <w:r w:rsidR="00375D85">
        <w:t>.</w:t>
      </w:r>
    </w:p>
    <w:p w14:paraId="14A8004A" w14:textId="2F5BB959" w:rsidR="0078433F" w:rsidRPr="00205227" w:rsidRDefault="0078433F" w:rsidP="0078433F">
      <w:pPr>
        <w:rPr>
          <w:szCs w:val="24"/>
        </w:rPr>
      </w:pPr>
      <w:r>
        <w:t xml:space="preserve">В основному, зростання </w:t>
      </w:r>
      <w:r w:rsidRPr="00205227">
        <w:rPr>
          <w:szCs w:val="24"/>
        </w:rPr>
        <w:t>індекс</w:t>
      </w:r>
      <w:r>
        <w:rPr>
          <w:szCs w:val="24"/>
        </w:rPr>
        <w:t>у</w:t>
      </w:r>
      <w:r w:rsidRPr="00205227">
        <w:rPr>
          <w:szCs w:val="24"/>
        </w:rPr>
        <w:t xml:space="preserve"> екологічної урбанізації </w:t>
      </w:r>
      <w:proofErr w:type="spellStart"/>
      <w:r w:rsidRPr="00205227">
        <w:t>І</w:t>
      </w:r>
      <w:r w:rsidRPr="00205227">
        <w:rPr>
          <w:vertAlign w:val="subscript"/>
        </w:rPr>
        <w:t>ec.urb</w:t>
      </w:r>
      <w:proofErr w:type="spellEnd"/>
      <w:r>
        <w:rPr>
          <w:vertAlign w:val="subscript"/>
        </w:rPr>
        <w:t xml:space="preserve"> </w:t>
      </w:r>
      <w:r>
        <w:t xml:space="preserve">співвідноситься з </w:t>
      </w:r>
      <w:r w:rsidRPr="00205227">
        <w:t>наростання</w:t>
      </w:r>
      <w:r>
        <w:t>м дефіциту води в регіоні.</w:t>
      </w:r>
    </w:p>
    <w:p w14:paraId="0C1FCFAF" w14:textId="77777777" w:rsidR="0078433F" w:rsidRDefault="0078433F" w:rsidP="0078433F">
      <w:r>
        <w:lastRenderedPageBreak/>
        <w:t xml:space="preserve">Ризики порушення водного балансу внаслідок створення дефіциту водних ресурсів (для значень </w:t>
      </w:r>
      <w:r>
        <w:rPr>
          <w:rFonts w:cs="Times New Roman"/>
          <w:szCs w:val="28"/>
        </w:rPr>
        <w:t>(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)</w:t>
      </w:r>
      <w:r w:rsidRPr="007E6480">
        <w:rPr>
          <w:sz w:val="24"/>
          <w:szCs w:val="24"/>
          <w:vertAlign w:val="superscript"/>
        </w:rPr>
        <w:t>н</w:t>
      </w:r>
      <w:r>
        <w:rPr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&lt;</w:t>
      </w:r>
      <w:r>
        <w:rPr>
          <w:szCs w:val="24"/>
        </w:rPr>
        <w:t xml:space="preserve"> 0,13, що відповідає </w:t>
      </w:r>
      <w:proofErr w:type="spellStart"/>
      <w:r w:rsidRPr="00856BF5"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с</w:t>
      </w:r>
      <w:proofErr w:type="spellEnd"/>
      <w:r>
        <w:rPr>
          <w:rFonts w:cs="Times New Roman"/>
          <w:szCs w:val="28"/>
          <w:vertAlign w:val="subscript"/>
        </w:rPr>
        <w:t>-з</w:t>
      </w:r>
      <w:r w:rsidRPr="00386260">
        <w:rPr>
          <w:szCs w:val="24"/>
        </w:rPr>
        <w:t xml:space="preserve"> </w:t>
      </w:r>
      <w:r>
        <w:rPr>
          <w:rFonts w:cs="Times New Roman"/>
          <w:szCs w:val="24"/>
        </w:rPr>
        <w:t>&lt;</w:t>
      </w:r>
      <w:r>
        <w:rPr>
          <w:szCs w:val="24"/>
        </w:rPr>
        <w:t xml:space="preserve"> 1) підвищені для </w:t>
      </w:r>
      <w:r w:rsidRPr="00FF5F6A">
        <w:t>област</w:t>
      </w:r>
      <w:r>
        <w:t xml:space="preserve">ей І групи з </w:t>
      </w:r>
      <w:r w:rsidRPr="00FF5F6A">
        <w:t xml:space="preserve">максимальним рівнем </w:t>
      </w:r>
      <w:proofErr w:type="spellStart"/>
      <w:r>
        <w:t>урбогенності</w:t>
      </w:r>
      <w:proofErr w:type="spellEnd"/>
      <w:r w:rsidRPr="00FF5F6A">
        <w:t xml:space="preserve"> як за територіальним, так й за демографічним насиченням</w:t>
      </w:r>
      <w:r>
        <w:t xml:space="preserve"> та ІІ групи областей з високою щільністю міського населення (рис. 1.2). Виключеннями є Луганська та, частково, Харківська і Волинська області за рахунок використання ресурсів як поверхневих, так й підземних вод.</w:t>
      </w:r>
    </w:p>
    <w:p w14:paraId="47F70B9F" w14:textId="6B85B4B1" w:rsidR="00FE2DC0" w:rsidRDefault="00FE2DC0" w:rsidP="00D65F80"/>
    <w:p w14:paraId="0371D3A7" w14:textId="374DCF36" w:rsidR="00FE2DC0" w:rsidRDefault="003D0F2F" w:rsidP="00FE2DC0">
      <w:pPr>
        <w:ind w:firstLine="0"/>
        <w:jc w:val="center"/>
      </w:pPr>
      <w:r>
        <w:rPr>
          <w:noProof/>
          <w:lang w:val="en-US"/>
        </w:rPr>
        <w:drawing>
          <wp:inline distT="0" distB="0" distL="0" distR="0" wp14:anchorId="7BC4200D" wp14:editId="3C878D8B">
            <wp:extent cx="5943600" cy="36671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DC78040" w14:textId="77777777" w:rsidR="00FE2DC0" w:rsidRDefault="00FE2DC0" w:rsidP="00D65F80"/>
    <w:p w14:paraId="67606360" w14:textId="15C7EA54" w:rsidR="00234183" w:rsidRDefault="00D65F80" w:rsidP="00585FFF">
      <w:pPr>
        <w:ind w:firstLine="0"/>
        <w:jc w:val="center"/>
        <w:rPr>
          <w:szCs w:val="24"/>
        </w:rPr>
      </w:pPr>
      <w:r>
        <w:rPr>
          <w:szCs w:val="24"/>
        </w:rPr>
        <w:t>Рис</w:t>
      </w:r>
      <w:r w:rsidR="00585FFF">
        <w:rPr>
          <w:szCs w:val="24"/>
        </w:rPr>
        <w:t>унок</w:t>
      </w:r>
      <w:r>
        <w:rPr>
          <w:szCs w:val="24"/>
        </w:rPr>
        <w:t xml:space="preserve"> 2.4 – Співвідношення</w:t>
      </w:r>
      <w:r w:rsidRPr="005E1C4C">
        <w:rPr>
          <w:szCs w:val="24"/>
        </w:rPr>
        <w:t xml:space="preserve"> показників </w:t>
      </w:r>
      <w:r>
        <w:rPr>
          <w:szCs w:val="28"/>
        </w:rPr>
        <w:t xml:space="preserve">дефіциту водних ресурсів </w:t>
      </w:r>
      <w:r w:rsidRPr="005E1C4C">
        <w:rPr>
          <w:szCs w:val="24"/>
        </w:rPr>
        <w:t xml:space="preserve">і </w:t>
      </w:r>
      <w:proofErr w:type="spellStart"/>
      <w:r w:rsidR="00BB1F0C">
        <w:rPr>
          <w:szCs w:val="24"/>
        </w:rPr>
        <w:t>урбогенного</w:t>
      </w:r>
      <w:proofErr w:type="spellEnd"/>
      <w:r w:rsidR="00BB1F0C">
        <w:rPr>
          <w:szCs w:val="24"/>
        </w:rPr>
        <w:t xml:space="preserve"> навантаження </w:t>
      </w:r>
      <w:r w:rsidRPr="005E1C4C">
        <w:rPr>
          <w:szCs w:val="24"/>
        </w:rPr>
        <w:t xml:space="preserve">в регіонах України: </w:t>
      </w:r>
      <w:r w:rsidRPr="00375D85">
        <w:rPr>
          <w:i/>
          <w:iCs/>
          <w:szCs w:val="24"/>
        </w:rPr>
        <w:t xml:space="preserve">1 – </w:t>
      </w:r>
      <w:r w:rsidR="00375D85" w:rsidRPr="00375D85">
        <w:rPr>
          <w:i/>
          <w:iCs/>
          <w:szCs w:val="24"/>
        </w:rPr>
        <w:t>показник</w:t>
      </w:r>
      <w:r w:rsidRPr="00375D85">
        <w:rPr>
          <w:i/>
          <w:iCs/>
          <w:szCs w:val="24"/>
        </w:rPr>
        <w:t xml:space="preserve"> дефіциту води </w:t>
      </w:r>
      <w:r w:rsidR="001B065B" w:rsidRPr="00375D85">
        <w:rPr>
          <w:rFonts w:cs="Times New Roman"/>
          <w:i/>
          <w:iCs/>
          <w:szCs w:val="28"/>
        </w:rPr>
        <w:t>(</w:t>
      </w:r>
      <w:proofErr w:type="spellStart"/>
      <w:r w:rsidR="001B065B" w:rsidRPr="00375D85">
        <w:rPr>
          <w:i/>
          <w:iCs/>
          <w:szCs w:val="24"/>
        </w:rPr>
        <w:t>К</w:t>
      </w:r>
      <w:r w:rsidR="001B065B" w:rsidRPr="00375D85">
        <w:rPr>
          <w:i/>
          <w:iCs/>
          <w:szCs w:val="24"/>
          <w:vertAlign w:val="subscript"/>
        </w:rPr>
        <w:t>сз</w:t>
      </w:r>
      <w:proofErr w:type="spellEnd"/>
      <w:r w:rsidR="001B065B" w:rsidRPr="00375D85">
        <w:rPr>
          <w:i/>
          <w:iCs/>
          <w:szCs w:val="24"/>
        </w:rPr>
        <w:t>)</w:t>
      </w:r>
      <w:r w:rsidR="001B065B" w:rsidRPr="00375D85">
        <w:rPr>
          <w:i/>
          <w:iCs/>
          <w:sz w:val="24"/>
          <w:szCs w:val="24"/>
          <w:vertAlign w:val="superscript"/>
        </w:rPr>
        <w:t>н</w:t>
      </w:r>
      <w:r w:rsidRPr="00375D85">
        <w:rPr>
          <w:i/>
          <w:iCs/>
          <w:szCs w:val="24"/>
        </w:rPr>
        <w:t>; 2 –</w:t>
      </w:r>
      <w:r w:rsidR="00375D85" w:rsidRPr="00375D85">
        <w:rPr>
          <w:i/>
          <w:iCs/>
          <w:szCs w:val="24"/>
        </w:rPr>
        <w:t xml:space="preserve"> </w:t>
      </w:r>
      <w:r w:rsidR="00BB1F0C" w:rsidRPr="00375D85">
        <w:rPr>
          <w:i/>
          <w:iCs/>
          <w:szCs w:val="24"/>
        </w:rPr>
        <w:t xml:space="preserve">індекс екологічної урбанізації </w:t>
      </w:r>
      <w:proofErr w:type="spellStart"/>
      <w:r w:rsidR="001B065B" w:rsidRPr="00375D85">
        <w:rPr>
          <w:i/>
          <w:iCs/>
        </w:rPr>
        <w:t>І</w:t>
      </w:r>
      <w:r w:rsidR="001B065B" w:rsidRPr="00375D85">
        <w:rPr>
          <w:i/>
          <w:iCs/>
          <w:vertAlign w:val="subscript"/>
        </w:rPr>
        <w:t>ec.urb</w:t>
      </w:r>
      <w:proofErr w:type="spellEnd"/>
    </w:p>
    <w:p w14:paraId="656E8EF0" w14:textId="77777777" w:rsidR="00375D85" w:rsidRDefault="00375D85" w:rsidP="001B065B"/>
    <w:p w14:paraId="76490C30" w14:textId="36F87A19" w:rsidR="00313F3F" w:rsidRDefault="00313F3F" w:rsidP="001B065B">
      <w:r>
        <w:rPr>
          <w:szCs w:val="24"/>
        </w:rPr>
        <w:t xml:space="preserve">Для </w:t>
      </w:r>
      <w:r>
        <w:t xml:space="preserve">областей </w:t>
      </w:r>
      <w:r w:rsidR="00B56658">
        <w:rPr>
          <w:lang w:val="en-US"/>
        </w:rPr>
        <w:t>III</w:t>
      </w:r>
      <w:r w:rsidR="00B56658" w:rsidRPr="00B56658">
        <w:t xml:space="preserve"> – </w:t>
      </w:r>
      <w:r w:rsidR="00B56658">
        <w:rPr>
          <w:lang w:val="en-US"/>
        </w:rPr>
        <w:t>IV</w:t>
      </w:r>
      <w:r w:rsidR="00B56658" w:rsidRPr="00B56658">
        <w:t xml:space="preserve"> </w:t>
      </w:r>
      <w:r w:rsidR="00B56658">
        <w:t xml:space="preserve">груп </w:t>
      </w:r>
      <w:r>
        <w:t xml:space="preserve">з достатньо низьким рівнем </w:t>
      </w:r>
      <w:r w:rsidR="00B56658">
        <w:t xml:space="preserve">екологічної </w:t>
      </w:r>
      <w:r>
        <w:t xml:space="preserve">урбанізації </w:t>
      </w:r>
      <w:r w:rsidR="00B56658">
        <w:t>(</w:t>
      </w:r>
      <w:proofErr w:type="spellStart"/>
      <w:r w:rsidR="00B56658" w:rsidRPr="00962080">
        <w:rPr>
          <w:rFonts w:eastAsia="Times New Roman" w:cs="Times New Roman"/>
          <w:b/>
          <w:bCs/>
          <w:color w:val="000000"/>
          <w:szCs w:val="28"/>
          <w:lang w:eastAsia="ru-RU"/>
        </w:rPr>
        <w:t>І</w:t>
      </w:r>
      <w:r w:rsidR="00B56658" w:rsidRPr="00962080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ec.urb</w:t>
      </w:r>
      <w:proofErr w:type="spellEnd"/>
      <w:r w:rsidR="00B56658">
        <w:t xml:space="preserve"> </w:t>
      </w:r>
      <w:r w:rsidR="00B56658">
        <w:rPr>
          <w:rFonts w:cs="Times New Roman"/>
        </w:rPr>
        <w:t>&lt; 0,4</w:t>
      </w:r>
      <w:r w:rsidR="00B56658">
        <w:t xml:space="preserve">) </w:t>
      </w:r>
      <w:r>
        <w:t xml:space="preserve">та переважним розвитком сільського господарства та харчової промисловості </w:t>
      </w:r>
      <w:r w:rsidR="00B57334">
        <w:t xml:space="preserve">можна констатувати </w:t>
      </w:r>
      <w:r w:rsidR="003F72C5">
        <w:t>нестачу обсягів повернення води після експлуатації у поверхневі</w:t>
      </w:r>
      <w:r w:rsidR="00B200B5" w:rsidRPr="00B200B5">
        <w:t xml:space="preserve"> водні об’єкти</w:t>
      </w:r>
      <w:r w:rsidR="003F72C5" w:rsidRPr="00B200B5">
        <w:t>.</w:t>
      </w:r>
      <w:r w:rsidR="003F72C5">
        <w:t xml:space="preserve"> </w:t>
      </w:r>
      <w:r w:rsidR="00B56658">
        <w:t>З них тільки</w:t>
      </w:r>
      <w:r w:rsidR="003F72C5">
        <w:t xml:space="preserve"> в центральних </w:t>
      </w:r>
      <w:r w:rsidR="003F72C5">
        <w:lastRenderedPageBreak/>
        <w:t xml:space="preserve">областях </w:t>
      </w:r>
      <w:r w:rsidR="003F72C5" w:rsidRPr="003F72C5">
        <w:rPr>
          <w:szCs w:val="28"/>
        </w:rPr>
        <w:t>(</w:t>
      </w:r>
      <w:r w:rsidR="003F72C5" w:rsidRPr="003F72C5">
        <w:rPr>
          <w:rFonts w:eastAsia="Times New Roman" w:cs="Times New Roman"/>
          <w:color w:val="000000"/>
          <w:szCs w:val="28"/>
          <w:lang w:eastAsia="ru-RU"/>
        </w:rPr>
        <w:t xml:space="preserve">Черкаська, Чернівецька, Сумська) </w:t>
      </w:r>
      <w:r w:rsidR="00B57334">
        <w:t>суттєвого дефіциту води не спостерігається</w:t>
      </w:r>
      <w:r w:rsidR="00D45B18">
        <w:t xml:space="preserve"> (</w:t>
      </w:r>
      <w:r w:rsidR="00D45B18">
        <w:rPr>
          <w:rFonts w:cs="Times New Roman"/>
          <w:szCs w:val="28"/>
        </w:rPr>
        <w:t>(</w:t>
      </w:r>
      <w:proofErr w:type="spellStart"/>
      <w:r w:rsidR="00D45B18" w:rsidRPr="001D2253">
        <w:rPr>
          <w:szCs w:val="24"/>
        </w:rPr>
        <w:t>К</w:t>
      </w:r>
      <w:r w:rsidR="00D45B18" w:rsidRPr="00A21CB4">
        <w:rPr>
          <w:szCs w:val="24"/>
          <w:vertAlign w:val="subscript"/>
        </w:rPr>
        <w:t>с</w:t>
      </w:r>
      <w:proofErr w:type="spellEnd"/>
      <w:r w:rsidR="00D45B18" w:rsidRPr="00A21CB4">
        <w:rPr>
          <w:szCs w:val="24"/>
          <w:vertAlign w:val="subscript"/>
        </w:rPr>
        <w:t>-з</w:t>
      </w:r>
      <w:r w:rsidR="00D45B18">
        <w:rPr>
          <w:szCs w:val="24"/>
        </w:rPr>
        <w:t>)</w:t>
      </w:r>
      <w:r w:rsidR="00D45B18" w:rsidRPr="007E6480">
        <w:rPr>
          <w:sz w:val="24"/>
          <w:szCs w:val="24"/>
          <w:vertAlign w:val="superscript"/>
        </w:rPr>
        <w:t>н</w:t>
      </w:r>
      <w:r w:rsidR="00D45B18">
        <w:rPr>
          <w:szCs w:val="24"/>
          <w:vertAlign w:val="subscript"/>
        </w:rPr>
        <w:t xml:space="preserve"> </w:t>
      </w:r>
      <w:r w:rsidR="00D45B18">
        <w:rPr>
          <w:rFonts w:cs="Times New Roman"/>
          <w:szCs w:val="24"/>
        </w:rPr>
        <w:t>≥</w:t>
      </w:r>
      <w:r w:rsidR="00D45B18">
        <w:rPr>
          <w:szCs w:val="24"/>
        </w:rPr>
        <w:t xml:space="preserve"> 0,13</w:t>
      </w:r>
      <w:r w:rsidR="00D45B18">
        <w:t>)</w:t>
      </w:r>
      <w:r>
        <w:t>.</w:t>
      </w:r>
    </w:p>
    <w:p w14:paraId="58D5DF77" w14:textId="588C9E9A" w:rsidR="005C5065" w:rsidRDefault="00D45B18" w:rsidP="005C5065">
      <w:pPr>
        <w:rPr>
          <w:szCs w:val="24"/>
        </w:rPr>
      </w:pPr>
      <w:r>
        <w:t xml:space="preserve">Серед всіх областей значення </w:t>
      </w:r>
      <w:r>
        <w:rPr>
          <w:rFonts w:cs="Times New Roman"/>
          <w:szCs w:val="28"/>
        </w:rPr>
        <w:t>(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>
        <w:rPr>
          <w:szCs w:val="24"/>
        </w:rPr>
        <w:t>)</w:t>
      </w:r>
      <w:r w:rsidRPr="007E6480">
        <w:rPr>
          <w:sz w:val="24"/>
          <w:szCs w:val="24"/>
          <w:vertAlign w:val="superscript"/>
        </w:rPr>
        <w:t>н</w:t>
      </w:r>
      <w:r>
        <w:rPr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від 0,2 до 1 означає виснаження невідновлюваних ресурсів підземних вод</w:t>
      </w:r>
      <w:r w:rsidR="00B84995">
        <w:rPr>
          <w:rFonts w:cs="Times New Roman"/>
          <w:szCs w:val="24"/>
        </w:rPr>
        <w:t>, що притаманне Львівської, Закарпатській, Чернігівській, Полтавській, Тернопільській</w:t>
      </w:r>
      <w:r w:rsidR="00B270AE">
        <w:rPr>
          <w:rFonts w:cs="Times New Roman"/>
          <w:szCs w:val="24"/>
        </w:rPr>
        <w:t>, Луганській</w:t>
      </w:r>
      <w:r w:rsidR="00B84995">
        <w:rPr>
          <w:rFonts w:cs="Times New Roman"/>
          <w:szCs w:val="24"/>
        </w:rPr>
        <w:t xml:space="preserve"> областям</w:t>
      </w:r>
      <w:r>
        <w:rPr>
          <w:rFonts w:cs="Times New Roman"/>
          <w:szCs w:val="24"/>
        </w:rPr>
        <w:t>.</w:t>
      </w:r>
      <w:r w:rsidR="00B270AE">
        <w:rPr>
          <w:rFonts w:cs="Times New Roman"/>
          <w:szCs w:val="24"/>
        </w:rPr>
        <w:t xml:space="preserve"> </w:t>
      </w:r>
      <w:r w:rsidR="005C5065">
        <w:rPr>
          <w:rFonts w:cs="Times New Roman"/>
          <w:szCs w:val="24"/>
        </w:rPr>
        <w:t>Області з н</w:t>
      </w:r>
      <w:r w:rsidR="005C5065" w:rsidRPr="005E1C4C">
        <w:rPr>
          <w:szCs w:val="24"/>
        </w:rPr>
        <w:t>айбільш</w:t>
      </w:r>
      <w:r w:rsidR="005C5065">
        <w:rPr>
          <w:szCs w:val="24"/>
        </w:rPr>
        <w:t>ою</w:t>
      </w:r>
      <w:r w:rsidR="005C5065" w:rsidRPr="005E1C4C">
        <w:rPr>
          <w:szCs w:val="24"/>
        </w:rPr>
        <w:t xml:space="preserve"> загроз</w:t>
      </w:r>
      <w:r w:rsidR="005C5065">
        <w:rPr>
          <w:szCs w:val="24"/>
        </w:rPr>
        <w:t>ою</w:t>
      </w:r>
      <w:r w:rsidR="005C5065" w:rsidRPr="005E1C4C">
        <w:rPr>
          <w:szCs w:val="24"/>
        </w:rPr>
        <w:t xml:space="preserve"> створення дефіциту води за рахунок неповернення їх після використання </w:t>
      </w:r>
      <w:r w:rsidR="005C5065">
        <w:rPr>
          <w:szCs w:val="24"/>
        </w:rPr>
        <w:t xml:space="preserve">– </w:t>
      </w:r>
      <w:r w:rsidR="005C5065" w:rsidRPr="005E1C4C">
        <w:rPr>
          <w:szCs w:val="24"/>
        </w:rPr>
        <w:t>Херсонська (</w:t>
      </w:r>
      <w:proofErr w:type="spellStart"/>
      <w:r w:rsidR="005C5065" w:rsidRPr="00856BF5">
        <w:rPr>
          <w:rFonts w:cs="Times New Roman"/>
          <w:szCs w:val="28"/>
        </w:rPr>
        <w:t>К</w:t>
      </w:r>
      <w:r w:rsidR="005C5065">
        <w:rPr>
          <w:rFonts w:cs="Times New Roman"/>
          <w:szCs w:val="28"/>
          <w:vertAlign w:val="subscript"/>
        </w:rPr>
        <w:t>с</w:t>
      </w:r>
      <w:proofErr w:type="spellEnd"/>
      <w:r w:rsidR="005C5065">
        <w:rPr>
          <w:rFonts w:cs="Times New Roman"/>
          <w:szCs w:val="28"/>
          <w:vertAlign w:val="subscript"/>
        </w:rPr>
        <w:t>-з</w:t>
      </w:r>
      <w:r w:rsidR="005C5065" w:rsidRPr="001D2253">
        <w:rPr>
          <w:szCs w:val="24"/>
        </w:rPr>
        <w:t xml:space="preserve"> </w:t>
      </w:r>
      <w:r w:rsidR="005C5065" w:rsidRPr="005E1C4C">
        <w:rPr>
          <w:szCs w:val="24"/>
        </w:rPr>
        <w:t>= 0,046), Одеська (</w:t>
      </w:r>
      <w:proofErr w:type="spellStart"/>
      <w:r w:rsidR="005C5065" w:rsidRPr="00856BF5">
        <w:rPr>
          <w:rFonts w:cs="Times New Roman"/>
          <w:szCs w:val="28"/>
        </w:rPr>
        <w:t>К</w:t>
      </w:r>
      <w:r w:rsidR="005C5065">
        <w:rPr>
          <w:rFonts w:cs="Times New Roman"/>
          <w:szCs w:val="28"/>
          <w:vertAlign w:val="subscript"/>
        </w:rPr>
        <w:t>с</w:t>
      </w:r>
      <w:proofErr w:type="spellEnd"/>
      <w:r w:rsidR="005C5065">
        <w:rPr>
          <w:rFonts w:cs="Times New Roman"/>
          <w:szCs w:val="28"/>
          <w:vertAlign w:val="subscript"/>
        </w:rPr>
        <w:t>-з</w:t>
      </w:r>
      <w:r w:rsidR="005C5065" w:rsidRPr="001D2253">
        <w:rPr>
          <w:szCs w:val="24"/>
        </w:rPr>
        <w:t xml:space="preserve"> </w:t>
      </w:r>
      <w:r w:rsidR="005C5065" w:rsidRPr="005E1C4C">
        <w:rPr>
          <w:szCs w:val="24"/>
        </w:rPr>
        <w:t>= 0,168) Миколаївська (</w:t>
      </w:r>
      <w:proofErr w:type="spellStart"/>
      <w:r w:rsidR="005C5065" w:rsidRPr="00856BF5">
        <w:rPr>
          <w:rFonts w:cs="Times New Roman"/>
          <w:szCs w:val="28"/>
        </w:rPr>
        <w:t>К</w:t>
      </w:r>
      <w:r w:rsidR="005C5065">
        <w:rPr>
          <w:rFonts w:cs="Times New Roman"/>
          <w:szCs w:val="28"/>
          <w:vertAlign w:val="subscript"/>
        </w:rPr>
        <w:t>с</w:t>
      </w:r>
      <w:proofErr w:type="spellEnd"/>
      <w:r w:rsidR="005C5065">
        <w:rPr>
          <w:rFonts w:cs="Times New Roman"/>
          <w:szCs w:val="28"/>
          <w:vertAlign w:val="subscript"/>
        </w:rPr>
        <w:t>-з</w:t>
      </w:r>
      <w:r w:rsidR="005C5065" w:rsidRPr="001D2253">
        <w:rPr>
          <w:szCs w:val="24"/>
        </w:rPr>
        <w:t xml:space="preserve"> </w:t>
      </w:r>
      <w:r w:rsidR="005C5065" w:rsidRPr="005E1C4C">
        <w:rPr>
          <w:szCs w:val="24"/>
        </w:rPr>
        <w:t>= 0,318), Кіровоградська (</w:t>
      </w:r>
      <w:proofErr w:type="spellStart"/>
      <w:r w:rsidR="005C5065" w:rsidRPr="00856BF5">
        <w:rPr>
          <w:rFonts w:cs="Times New Roman"/>
          <w:szCs w:val="28"/>
        </w:rPr>
        <w:t>К</w:t>
      </w:r>
      <w:r w:rsidR="005C5065">
        <w:rPr>
          <w:rFonts w:cs="Times New Roman"/>
          <w:szCs w:val="28"/>
          <w:vertAlign w:val="subscript"/>
        </w:rPr>
        <w:t>с</w:t>
      </w:r>
      <w:proofErr w:type="spellEnd"/>
      <w:r w:rsidR="005C5065">
        <w:rPr>
          <w:rFonts w:cs="Times New Roman"/>
          <w:szCs w:val="28"/>
          <w:vertAlign w:val="subscript"/>
        </w:rPr>
        <w:t>-з</w:t>
      </w:r>
      <w:r w:rsidR="005C5065" w:rsidRPr="001D2253">
        <w:rPr>
          <w:szCs w:val="24"/>
        </w:rPr>
        <w:t xml:space="preserve"> </w:t>
      </w:r>
      <w:r w:rsidR="005C5065" w:rsidRPr="005E1C4C">
        <w:rPr>
          <w:szCs w:val="24"/>
        </w:rPr>
        <w:t xml:space="preserve">= 0,228) </w:t>
      </w:r>
      <w:r w:rsidR="005C5065">
        <w:rPr>
          <w:szCs w:val="24"/>
        </w:rPr>
        <w:t>характеризуються вкрай різними значеннями індексу екологічної урбанізації</w:t>
      </w:r>
      <w:r w:rsidR="005C5065" w:rsidRPr="005E1C4C">
        <w:rPr>
          <w:szCs w:val="24"/>
        </w:rPr>
        <w:t>.</w:t>
      </w:r>
      <w:r w:rsidR="005C5065">
        <w:rPr>
          <w:szCs w:val="24"/>
        </w:rPr>
        <w:t xml:space="preserve"> На наш погляд, це пояснюється більш вагомим впливом ландшафтних та кліматичних чинників поряд із </w:t>
      </w:r>
      <w:r w:rsidR="0083250A">
        <w:rPr>
          <w:szCs w:val="24"/>
        </w:rPr>
        <w:t>нерівномірністю розташування поверхневих водних об´єктів на території регіонів</w:t>
      </w:r>
      <w:r w:rsidR="005C5065">
        <w:rPr>
          <w:szCs w:val="24"/>
        </w:rPr>
        <w:t>.</w:t>
      </w:r>
    </w:p>
    <w:p w14:paraId="5C1DF184" w14:textId="2E0A1D90" w:rsidR="0010273C" w:rsidRDefault="000D032D" w:rsidP="000D032D">
      <w:pPr>
        <w:rPr>
          <w:szCs w:val="24"/>
        </w:rPr>
      </w:pPr>
      <w:r>
        <w:rPr>
          <w:szCs w:val="24"/>
        </w:rPr>
        <w:t xml:space="preserve">Таким чином, вплив фактору </w:t>
      </w:r>
      <w:proofErr w:type="spellStart"/>
      <w:r>
        <w:rPr>
          <w:szCs w:val="24"/>
        </w:rPr>
        <w:t>урбогенної</w:t>
      </w:r>
      <w:proofErr w:type="spellEnd"/>
      <w:r>
        <w:rPr>
          <w:szCs w:val="24"/>
        </w:rPr>
        <w:t xml:space="preserve"> насиченості території на створення дефіциту як підземних, так й поверхневих вод, однозначно встановлений для областей з високою концентрацією промисловості, енергетики, транспорту.</w:t>
      </w:r>
      <w:r w:rsidR="00DA688F">
        <w:rPr>
          <w:szCs w:val="24"/>
        </w:rPr>
        <w:t xml:space="preserve"> </w:t>
      </w:r>
      <w:r w:rsidR="00D8206D" w:rsidRPr="00D8206D">
        <w:rPr>
          <w:szCs w:val="24"/>
        </w:rPr>
        <w:t xml:space="preserve">Формування рівня </w:t>
      </w:r>
      <w:proofErr w:type="spellStart"/>
      <w:r w:rsidR="00D8206D">
        <w:rPr>
          <w:szCs w:val="24"/>
        </w:rPr>
        <w:t>урбогенного</w:t>
      </w:r>
      <w:proofErr w:type="spellEnd"/>
      <w:r w:rsidR="00D8206D" w:rsidRPr="00D8206D">
        <w:rPr>
          <w:szCs w:val="24"/>
        </w:rPr>
        <w:t xml:space="preserve"> впливу на природні водні об'єкти, створення дефіциту води для задоволення потреб різних споживачів різняться в регіонах України</w:t>
      </w:r>
      <w:r w:rsidR="006F1407">
        <w:rPr>
          <w:szCs w:val="24"/>
        </w:rPr>
        <w:t>, що</w:t>
      </w:r>
      <w:r w:rsidR="00DA688F">
        <w:rPr>
          <w:szCs w:val="24"/>
        </w:rPr>
        <w:t xml:space="preserve"> пояснюється </w:t>
      </w:r>
      <w:r w:rsidR="00D8206D">
        <w:rPr>
          <w:szCs w:val="24"/>
        </w:rPr>
        <w:t>різним характером експлуатації водних джерел населенням та об´єктами господарської діяльності. Так, населення середніх, невеликих міст та населених пунктів міського типу</w:t>
      </w:r>
      <w:r w:rsidR="00FD3B86">
        <w:rPr>
          <w:szCs w:val="24"/>
        </w:rPr>
        <w:t xml:space="preserve"> для побуту і міського господарства</w:t>
      </w:r>
      <w:r w:rsidR="00A603BE">
        <w:rPr>
          <w:szCs w:val="24"/>
        </w:rPr>
        <w:t xml:space="preserve"> більшою мірою</w:t>
      </w:r>
      <w:r w:rsidR="00FD3B86">
        <w:rPr>
          <w:szCs w:val="24"/>
        </w:rPr>
        <w:t xml:space="preserve"> використовують підземні </w:t>
      </w:r>
      <w:r w:rsidR="00A603BE">
        <w:rPr>
          <w:szCs w:val="24"/>
        </w:rPr>
        <w:t>водні</w:t>
      </w:r>
      <w:r w:rsidR="00FD3B86">
        <w:rPr>
          <w:szCs w:val="24"/>
        </w:rPr>
        <w:t xml:space="preserve"> джерела. </w:t>
      </w:r>
      <w:r w:rsidR="003D356D">
        <w:rPr>
          <w:szCs w:val="24"/>
        </w:rPr>
        <w:t xml:space="preserve">По суті, відбувається перетік підземних вод після експлуатації у поверхневі водні об´єкти, що створює у перспективі загрозу виснаження </w:t>
      </w:r>
      <w:r w:rsidR="0010273C">
        <w:rPr>
          <w:szCs w:val="24"/>
        </w:rPr>
        <w:t>ресурсів підземних вод т</w:t>
      </w:r>
      <w:r w:rsidR="005A12CB">
        <w:rPr>
          <w:szCs w:val="24"/>
        </w:rPr>
        <w:t>а</w:t>
      </w:r>
      <w:r w:rsidR="0010273C">
        <w:rPr>
          <w:szCs w:val="24"/>
        </w:rPr>
        <w:t xml:space="preserve"> порушення гідрологічного балансу території.</w:t>
      </w:r>
      <w:r w:rsidR="003D356D">
        <w:rPr>
          <w:szCs w:val="24"/>
        </w:rPr>
        <w:t xml:space="preserve"> </w:t>
      </w:r>
    </w:p>
    <w:p w14:paraId="31D60629" w14:textId="5CAF57B3" w:rsidR="008A68E8" w:rsidRDefault="00FD3B86" w:rsidP="000D032D">
      <w:pPr>
        <w:rPr>
          <w:szCs w:val="24"/>
        </w:rPr>
      </w:pPr>
      <w:r>
        <w:rPr>
          <w:szCs w:val="24"/>
        </w:rPr>
        <w:t>Великі міста, мегаполіси, великі об´єкти промисловості, тепло- та гідроенергетики експлуатують потужні поверхневі джерела</w:t>
      </w:r>
      <w:r w:rsidR="008A68E8">
        <w:rPr>
          <w:szCs w:val="24"/>
        </w:rPr>
        <w:t xml:space="preserve"> з високим ризиком створення дефіциту ресурсів</w:t>
      </w:r>
      <w:r w:rsidR="0010273C">
        <w:rPr>
          <w:szCs w:val="24"/>
        </w:rPr>
        <w:t xml:space="preserve"> поверхневих водних об´єктів</w:t>
      </w:r>
      <w:r w:rsidR="008A68E8">
        <w:rPr>
          <w:szCs w:val="24"/>
        </w:rPr>
        <w:t>.</w:t>
      </w:r>
    </w:p>
    <w:p w14:paraId="5859DCC2" w14:textId="7B3F8ECA" w:rsidR="0083250A" w:rsidRDefault="0083250A" w:rsidP="001B065B">
      <w:pPr>
        <w:rPr>
          <w:szCs w:val="24"/>
        </w:rPr>
      </w:pPr>
      <w:r>
        <w:rPr>
          <w:szCs w:val="24"/>
        </w:rPr>
        <w:t xml:space="preserve">Дослідження фактору </w:t>
      </w:r>
      <w:proofErr w:type="spellStart"/>
      <w:r>
        <w:rPr>
          <w:szCs w:val="24"/>
        </w:rPr>
        <w:t>урбогенної</w:t>
      </w:r>
      <w:proofErr w:type="spellEnd"/>
      <w:r>
        <w:rPr>
          <w:szCs w:val="24"/>
        </w:rPr>
        <w:t xml:space="preserve"> насиченості території для створення дефіциту водних ресурсів дозволяє зробити висновок про їх сполучений зв´язок. Нестача кількості свіжої води не може не призвести до неможливості </w:t>
      </w:r>
      <w:r w:rsidRPr="00D91079">
        <w:rPr>
          <w:szCs w:val="24"/>
        </w:rPr>
        <w:t xml:space="preserve">підтримки </w:t>
      </w:r>
      <w:r>
        <w:rPr>
          <w:szCs w:val="24"/>
        </w:rPr>
        <w:lastRenderedPageBreak/>
        <w:t>визначеної</w:t>
      </w:r>
      <w:r w:rsidRPr="00D91079">
        <w:rPr>
          <w:szCs w:val="24"/>
        </w:rPr>
        <w:t xml:space="preserve"> якості </w:t>
      </w:r>
      <w:r>
        <w:rPr>
          <w:szCs w:val="24"/>
        </w:rPr>
        <w:t>води для потреб різних водокористувачів.</w:t>
      </w:r>
      <w:r w:rsidR="001321E3">
        <w:rPr>
          <w:szCs w:val="24"/>
        </w:rPr>
        <w:t xml:space="preserve"> Як наслідок</w:t>
      </w:r>
      <w:r>
        <w:rPr>
          <w:szCs w:val="24"/>
        </w:rPr>
        <w:t xml:space="preserve">, порушується </w:t>
      </w:r>
      <w:r w:rsidRPr="00D91079">
        <w:rPr>
          <w:szCs w:val="24"/>
        </w:rPr>
        <w:t>стал</w:t>
      </w:r>
      <w:r w:rsidR="001321E3">
        <w:rPr>
          <w:szCs w:val="24"/>
        </w:rPr>
        <w:t>і</w:t>
      </w:r>
      <w:r w:rsidRPr="00D91079">
        <w:rPr>
          <w:szCs w:val="24"/>
        </w:rPr>
        <w:t>ст</w:t>
      </w:r>
      <w:r w:rsidR="001321E3">
        <w:rPr>
          <w:szCs w:val="24"/>
        </w:rPr>
        <w:t>ь</w:t>
      </w:r>
      <w:r w:rsidRPr="00D91079">
        <w:rPr>
          <w:szCs w:val="24"/>
        </w:rPr>
        <w:t xml:space="preserve"> прісноводних екосистем</w:t>
      </w:r>
      <w:r w:rsidR="001321E3">
        <w:rPr>
          <w:szCs w:val="24"/>
        </w:rPr>
        <w:t>,</w:t>
      </w:r>
      <w:r w:rsidRPr="00D91079">
        <w:rPr>
          <w:szCs w:val="24"/>
        </w:rPr>
        <w:t xml:space="preserve"> </w:t>
      </w:r>
      <w:r w:rsidR="001321E3" w:rsidRPr="00D91079">
        <w:rPr>
          <w:szCs w:val="24"/>
        </w:rPr>
        <w:t>водн</w:t>
      </w:r>
      <w:r w:rsidR="001321E3">
        <w:rPr>
          <w:szCs w:val="24"/>
        </w:rPr>
        <w:t>ий</w:t>
      </w:r>
      <w:r w:rsidR="001321E3" w:rsidRPr="00D91079">
        <w:rPr>
          <w:szCs w:val="24"/>
        </w:rPr>
        <w:t xml:space="preserve"> баланс</w:t>
      </w:r>
      <w:r w:rsidR="001321E3">
        <w:rPr>
          <w:szCs w:val="24"/>
        </w:rPr>
        <w:t xml:space="preserve"> всієї території. </w:t>
      </w:r>
    </w:p>
    <w:p w14:paraId="0AA230FE" w14:textId="2F857B49" w:rsidR="000D032D" w:rsidRDefault="0083250A" w:rsidP="001B065B">
      <w:pPr>
        <w:rPr>
          <w:szCs w:val="24"/>
        </w:rPr>
      </w:pPr>
      <w:r>
        <w:rPr>
          <w:szCs w:val="24"/>
        </w:rPr>
        <w:t xml:space="preserve">З іншого боку, </w:t>
      </w:r>
      <w:r w:rsidR="004A4212">
        <w:rPr>
          <w:szCs w:val="24"/>
        </w:rPr>
        <w:t xml:space="preserve">накопичення дефіциту води в залежності від </w:t>
      </w:r>
      <w:proofErr w:type="spellStart"/>
      <w:r w:rsidR="004A4212">
        <w:rPr>
          <w:szCs w:val="24"/>
        </w:rPr>
        <w:t>урбогенно</w:t>
      </w:r>
      <w:proofErr w:type="spellEnd"/>
      <w:r w:rsidR="004A4212">
        <w:rPr>
          <w:szCs w:val="24"/>
        </w:rPr>
        <w:t xml:space="preserve">-техногенного </w:t>
      </w:r>
      <w:bookmarkStart w:id="22" w:name="_Hlk30352698"/>
      <w:r>
        <w:rPr>
          <w:szCs w:val="24"/>
        </w:rPr>
        <w:t>навантаження н</w:t>
      </w:r>
      <w:r w:rsidR="0081581F">
        <w:rPr>
          <w:szCs w:val="24"/>
        </w:rPr>
        <w:t>акладає обмеження на соціально-економічний розвиток регіону</w:t>
      </w:r>
      <w:r w:rsidR="00953E14">
        <w:rPr>
          <w:szCs w:val="24"/>
        </w:rPr>
        <w:t xml:space="preserve"> через обмеженість надважливого водного ресурсу</w:t>
      </w:r>
      <w:r>
        <w:rPr>
          <w:szCs w:val="24"/>
        </w:rPr>
        <w:t xml:space="preserve">. </w:t>
      </w:r>
    </w:p>
    <w:p w14:paraId="6F92D90B" w14:textId="77777777" w:rsidR="000D032D" w:rsidRDefault="000D032D" w:rsidP="001B065B">
      <w:pPr>
        <w:rPr>
          <w:szCs w:val="24"/>
        </w:rPr>
      </w:pPr>
    </w:p>
    <w:bookmarkEnd w:id="22"/>
    <w:p w14:paraId="3F67578D" w14:textId="77777777" w:rsidR="00EA42C6" w:rsidRDefault="00EA42C6">
      <w:pPr>
        <w:spacing w:after="160" w:line="259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143137D" w14:textId="531DF5B1" w:rsidR="00EA42C6" w:rsidRPr="0027498D" w:rsidRDefault="00EA42C6" w:rsidP="00EA42C6">
      <w:pPr>
        <w:pStyle w:val="1"/>
        <w:rPr>
          <w:b w:val="0"/>
        </w:rPr>
      </w:pPr>
      <w:bookmarkStart w:id="23" w:name="_Toc32245783"/>
      <w:r w:rsidRPr="0027498D">
        <w:rPr>
          <w:b w:val="0"/>
        </w:rPr>
        <w:lastRenderedPageBreak/>
        <w:t>Висновки</w:t>
      </w:r>
      <w:bookmarkEnd w:id="23"/>
    </w:p>
    <w:p w14:paraId="486C74F1" w14:textId="0FD8C751" w:rsidR="00B05342" w:rsidRPr="00080607" w:rsidRDefault="00B56CE2" w:rsidP="00B05342">
      <w:pPr>
        <w:rPr>
          <w:szCs w:val="24"/>
        </w:rPr>
      </w:pPr>
      <w:r>
        <w:rPr>
          <w:szCs w:val="24"/>
        </w:rPr>
        <w:t xml:space="preserve">1. </w:t>
      </w:r>
      <w:r w:rsidR="000E26E6">
        <w:rPr>
          <w:szCs w:val="24"/>
        </w:rPr>
        <w:t>Узагальнені б</w:t>
      </w:r>
      <w:r w:rsidR="00CE3DFB">
        <w:rPr>
          <w:szCs w:val="24"/>
        </w:rPr>
        <w:t>агатогранні впливи у</w:t>
      </w:r>
      <w:r w:rsidR="00B05342" w:rsidRPr="006B0373">
        <w:rPr>
          <w:szCs w:val="24"/>
        </w:rPr>
        <w:t>рбанізаці</w:t>
      </w:r>
      <w:r w:rsidR="00CE3DFB">
        <w:rPr>
          <w:szCs w:val="24"/>
        </w:rPr>
        <w:t>йних процесів на природні водні об´єкти</w:t>
      </w:r>
      <w:r w:rsidR="000E26E6">
        <w:rPr>
          <w:szCs w:val="24"/>
        </w:rPr>
        <w:t>, в основному, завдяки</w:t>
      </w:r>
      <w:r w:rsidR="00CE3DFB" w:rsidRPr="00FF5F6A">
        <w:rPr>
          <w:szCs w:val="24"/>
        </w:rPr>
        <w:t xml:space="preserve"> </w:t>
      </w:r>
      <w:r w:rsidR="000E26E6">
        <w:rPr>
          <w:szCs w:val="24"/>
        </w:rPr>
        <w:t>р</w:t>
      </w:r>
      <w:r w:rsidR="00ED32F6" w:rsidRPr="006B0373">
        <w:rPr>
          <w:szCs w:val="24"/>
        </w:rPr>
        <w:t>озшир</w:t>
      </w:r>
      <w:r w:rsidR="00ED32F6">
        <w:rPr>
          <w:szCs w:val="24"/>
        </w:rPr>
        <w:t>енн</w:t>
      </w:r>
      <w:r w:rsidR="000E26E6">
        <w:rPr>
          <w:szCs w:val="24"/>
        </w:rPr>
        <w:t>ю</w:t>
      </w:r>
      <w:r w:rsidR="00ED32F6" w:rsidRPr="006B0373">
        <w:rPr>
          <w:szCs w:val="24"/>
        </w:rPr>
        <w:t xml:space="preserve"> площ непроникно</w:t>
      </w:r>
      <w:r w:rsidR="00ED32F6">
        <w:rPr>
          <w:szCs w:val="24"/>
        </w:rPr>
        <w:t>ї</w:t>
      </w:r>
      <w:r w:rsidR="00ED32F6" w:rsidRPr="006B0373">
        <w:rPr>
          <w:szCs w:val="24"/>
        </w:rPr>
        <w:t xml:space="preserve"> поверхні</w:t>
      </w:r>
      <w:r w:rsidR="00ED32F6">
        <w:rPr>
          <w:szCs w:val="24"/>
        </w:rPr>
        <w:t xml:space="preserve">, </w:t>
      </w:r>
      <w:r w:rsidR="00ED32F6" w:rsidRPr="00856BF5">
        <w:t xml:space="preserve">яка не бере участь у природному кругообігу, </w:t>
      </w:r>
      <w:r w:rsidR="00ED32F6" w:rsidRPr="00856BF5">
        <w:rPr>
          <w:szCs w:val="24"/>
        </w:rPr>
        <w:t>порушує режим водного стоку</w:t>
      </w:r>
      <w:r w:rsidR="00ED32F6">
        <w:rPr>
          <w:szCs w:val="24"/>
        </w:rPr>
        <w:t>,</w:t>
      </w:r>
      <w:r w:rsidR="00ED32F6" w:rsidRPr="00856BF5">
        <w:rPr>
          <w:szCs w:val="24"/>
        </w:rPr>
        <w:t xml:space="preserve"> викликає гідрологічні та геологічні небезпечні явища</w:t>
      </w:r>
      <w:r w:rsidR="00B05342" w:rsidRPr="006B0373">
        <w:rPr>
          <w:szCs w:val="24"/>
        </w:rPr>
        <w:t xml:space="preserve">, підриває стійкість території </w:t>
      </w:r>
      <w:r w:rsidR="00A05FBD">
        <w:rPr>
          <w:szCs w:val="24"/>
        </w:rPr>
        <w:t xml:space="preserve">регіонів </w:t>
      </w:r>
      <w:r w:rsidR="00B05342" w:rsidRPr="006B0373">
        <w:rPr>
          <w:szCs w:val="24"/>
        </w:rPr>
        <w:t>в цілому.</w:t>
      </w:r>
    </w:p>
    <w:p w14:paraId="74CA65BF" w14:textId="6EB1BE55" w:rsidR="00B56CE2" w:rsidRDefault="00B56CE2" w:rsidP="0035329B">
      <w:pPr>
        <w:rPr>
          <w:szCs w:val="24"/>
        </w:rPr>
      </w:pPr>
      <w:r>
        <w:rPr>
          <w:szCs w:val="24"/>
        </w:rPr>
        <w:t xml:space="preserve">2. </w:t>
      </w:r>
      <w:r w:rsidR="004F76A1">
        <w:rPr>
          <w:szCs w:val="24"/>
        </w:rPr>
        <w:t>Для о</w:t>
      </w:r>
      <w:r w:rsidR="001E534C" w:rsidRPr="00B05342">
        <w:rPr>
          <w:szCs w:val="24"/>
        </w:rPr>
        <w:t>цін</w:t>
      </w:r>
      <w:r w:rsidR="004F76A1">
        <w:rPr>
          <w:szCs w:val="24"/>
        </w:rPr>
        <w:t>ки</w:t>
      </w:r>
      <w:r w:rsidR="001E534C" w:rsidRPr="00B05342">
        <w:rPr>
          <w:szCs w:val="24"/>
        </w:rPr>
        <w:t xml:space="preserve"> ступ</w:t>
      </w:r>
      <w:r w:rsidR="004F76A1">
        <w:rPr>
          <w:szCs w:val="24"/>
        </w:rPr>
        <w:t>е</w:t>
      </w:r>
      <w:r w:rsidR="001E534C" w:rsidRPr="00B05342">
        <w:rPr>
          <w:szCs w:val="24"/>
        </w:rPr>
        <w:t>н</w:t>
      </w:r>
      <w:r w:rsidR="004F76A1">
        <w:rPr>
          <w:szCs w:val="24"/>
        </w:rPr>
        <w:t>я</w:t>
      </w:r>
      <w:r w:rsidR="001E534C" w:rsidRPr="00B05342">
        <w:rPr>
          <w:szCs w:val="24"/>
        </w:rPr>
        <w:t xml:space="preserve"> </w:t>
      </w:r>
      <w:proofErr w:type="spellStart"/>
      <w:r w:rsidR="00C103BC">
        <w:rPr>
          <w:szCs w:val="24"/>
        </w:rPr>
        <w:t>урбогенно</w:t>
      </w:r>
      <w:r w:rsidR="0043516F">
        <w:rPr>
          <w:szCs w:val="24"/>
        </w:rPr>
        <w:t>го</w:t>
      </w:r>
      <w:proofErr w:type="spellEnd"/>
      <w:r w:rsidR="00C103BC">
        <w:rPr>
          <w:szCs w:val="24"/>
        </w:rPr>
        <w:t xml:space="preserve"> на</w:t>
      </w:r>
      <w:r w:rsidR="0043516F">
        <w:rPr>
          <w:szCs w:val="24"/>
        </w:rPr>
        <w:t>вантаження</w:t>
      </w:r>
      <w:r w:rsidR="00945BA5">
        <w:rPr>
          <w:szCs w:val="24"/>
        </w:rPr>
        <w:t xml:space="preserve"> території</w:t>
      </w:r>
      <w:r w:rsidR="00C103BC" w:rsidRPr="000407F8">
        <w:rPr>
          <w:szCs w:val="24"/>
        </w:rPr>
        <w:t xml:space="preserve"> регіонів України </w:t>
      </w:r>
      <w:r w:rsidR="004F76A1">
        <w:rPr>
          <w:szCs w:val="24"/>
        </w:rPr>
        <w:t>запропонований індекс екологічної урбанізації</w:t>
      </w:r>
      <w:r w:rsidR="003067B2">
        <w:rPr>
          <w:szCs w:val="24"/>
        </w:rPr>
        <w:t xml:space="preserve"> </w:t>
      </w:r>
      <w:proofErr w:type="spellStart"/>
      <w:r w:rsidR="003067B2" w:rsidRPr="00610AD5">
        <w:t>І</w:t>
      </w:r>
      <w:r w:rsidR="003067B2" w:rsidRPr="00610AD5">
        <w:rPr>
          <w:vertAlign w:val="subscript"/>
        </w:rPr>
        <w:t>ec.urb</w:t>
      </w:r>
      <w:proofErr w:type="spellEnd"/>
      <w:r w:rsidR="003067B2">
        <w:t>,</w:t>
      </w:r>
      <w:r w:rsidR="003067B2">
        <w:rPr>
          <w:vertAlign w:val="subscript"/>
        </w:rPr>
        <w:t xml:space="preserve"> </w:t>
      </w:r>
      <w:r w:rsidR="003067B2">
        <w:t xml:space="preserve">розрахований як лінійна комбінація </w:t>
      </w:r>
      <w:r w:rsidR="003067B2">
        <w:rPr>
          <w:szCs w:val="24"/>
        </w:rPr>
        <w:t>двох показників: ч</w:t>
      </w:r>
      <w:r w:rsidR="00945BA5">
        <w:t>астк</w:t>
      </w:r>
      <w:r w:rsidR="003067B2">
        <w:t>и</w:t>
      </w:r>
      <w:r w:rsidR="00945BA5">
        <w:t xml:space="preserve"> урбанізованої території регіону</w:t>
      </w:r>
      <w:r w:rsidR="00945BA5">
        <w:rPr>
          <w:szCs w:val="24"/>
        </w:rPr>
        <w:t xml:space="preserve"> </w:t>
      </w:r>
      <w:r w:rsidR="00945BA5">
        <w:t xml:space="preserve">по відношенню до загальної </w:t>
      </w:r>
      <w:r w:rsidR="003067B2">
        <w:rPr>
          <w:szCs w:val="24"/>
        </w:rPr>
        <w:t>та</w:t>
      </w:r>
      <w:r w:rsidR="00DA43C8">
        <w:t xml:space="preserve"> щільності міського населення. </w:t>
      </w:r>
    </w:p>
    <w:p w14:paraId="5FE77574" w14:textId="304DB6C1" w:rsidR="0035329B" w:rsidRPr="00C9477D" w:rsidRDefault="0035329B" w:rsidP="0035329B">
      <w:r>
        <w:rPr>
          <w:szCs w:val="24"/>
        </w:rPr>
        <w:t xml:space="preserve">Ранжування регіонів України за індексом екологічної урбанізації дозволило виділити </w:t>
      </w:r>
      <w:r w:rsidR="00B56CE2">
        <w:rPr>
          <w:szCs w:val="24"/>
        </w:rPr>
        <w:t xml:space="preserve">окремо </w:t>
      </w:r>
      <w:r>
        <w:t>Донецьк</w:t>
      </w:r>
      <w:r w:rsidR="00B56CE2">
        <w:t>у</w:t>
      </w:r>
      <w:r>
        <w:t xml:space="preserve"> область </w:t>
      </w:r>
      <w:r w:rsidR="00B56CE2">
        <w:t>з</w:t>
      </w:r>
      <w:r>
        <w:t xml:space="preserve"> найбільшим </w:t>
      </w:r>
      <w:r w:rsidR="00B56CE2">
        <w:t xml:space="preserve">рівнем </w:t>
      </w:r>
      <w:proofErr w:type="spellStart"/>
      <w:r w:rsidR="00B56CE2">
        <w:t>урбогенної</w:t>
      </w:r>
      <w:proofErr w:type="spellEnd"/>
      <w:r w:rsidR="00B56CE2">
        <w:t xml:space="preserve"> насиченості території</w:t>
      </w:r>
      <w:r w:rsidRPr="00AE3765">
        <w:rPr>
          <w:rFonts w:cs="Times New Roman"/>
          <w:szCs w:val="28"/>
        </w:rPr>
        <w:t xml:space="preserve">. Інші області </w:t>
      </w:r>
      <w:r>
        <w:rPr>
          <w:rFonts w:cs="Times New Roman"/>
          <w:szCs w:val="28"/>
        </w:rPr>
        <w:t xml:space="preserve">за діапазонами </w:t>
      </w:r>
      <w:r>
        <w:t xml:space="preserve">індексу </w:t>
      </w:r>
      <w:proofErr w:type="spellStart"/>
      <w:r w:rsidR="00C30AA4" w:rsidRPr="00610AD5">
        <w:t>І</w:t>
      </w:r>
      <w:r w:rsidR="00C30AA4" w:rsidRPr="00610AD5">
        <w:rPr>
          <w:vertAlign w:val="subscript"/>
        </w:rPr>
        <w:t>ec.urb</w:t>
      </w:r>
      <w:proofErr w:type="spellEnd"/>
      <w:r w:rsidR="00C30AA4">
        <w:rPr>
          <w:vertAlign w:val="subscript"/>
        </w:rPr>
        <w:t xml:space="preserve"> </w:t>
      </w:r>
      <w:r w:rsidR="00C30AA4">
        <w:t xml:space="preserve"> </w:t>
      </w:r>
      <w:r>
        <w:t>розподіл</w:t>
      </w:r>
      <w:r w:rsidR="00B56CE2">
        <w:t xml:space="preserve">ені </w:t>
      </w:r>
      <w:r>
        <w:t xml:space="preserve">на 4 групи. </w:t>
      </w:r>
      <w:r w:rsidRPr="008A2A7F">
        <w:rPr>
          <w:rFonts w:cs="Times New Roman"/>
          <w:color w:val="000000"/>
          <w:szCs w:val="28"/>
        </w:rPr>
        <w:t xml:space="preserve">Дніпропетровська, Харківська, Луганська складають 1 групу </w:t>
      </w:r>
      <w:r w:rsidR="00B56CE2">
        <w:rPr>
          <w:rFonts w:cs="Times New Roman"/>
          <w:color w:val="000000"/>
          <w:szCs w:val="28"/>
        </w:rPr>
        <w:t>з</w:t>
      </w:r>
      <w:r w:rsidRPr="00FF5F6A">
        <w:t xml:space="preserve"> максимальним рівнем </w:t>
      </w:r>
      <w:r w:rsidR="00945BA5">
        <w:rPr>
          <w:szCs w:val="24"/>
        </w:rPr>
        <w:t>екологічної урбанізації та високим відсотком міського населення областей.</w:t>
      </w:r>
      <w:r w:rsidRPr="00FF5F6A">
        <w:t xml:space="preserve"> </w:t>
      </w:r>
      <w:r w:rsidRPr="008A2A7F">
        <w:rPr>
          <w:rFonts w:cs="Times New Roman"/>
          <w:color w:val="000000"/>
          <w:szCs w:val="28"/>
        </w:rPr>
        <w:t>Волинська,</w:t>
      </w:r>
      <w:r w:rsidRPr="008A2A7F">
        <w:rPr>
          <w:szCs w:val="28"/>
        </w:rPr>
        <w:t xml:space="preserve"> Івано-Фр</w:t>
      </w:r>
      <w:r w:rsidRPr="00FF5F6A">
        <w:t>анківськ</w:t>
      </w:r>
      <w:r>
        <w:t xml:space="preserve">а, Хмельницька, Вінницька, Тернопільська області (ІІ група) характеризуються високим рівнем індексу </w:t>
      </w:r>
      <w:proofErr w:type="spellStart"/>
      <w:r w:rsidRPr="00FF5F6A">
        <w:t>І</w:t>
      </w:r>
      <w:r w:rsidRPr="00FF5F6A">
        <w:rPr>
          <w:vertAlign w:val="subscript"/>
        </w:rPr>
        <w:t>ec.urb</w:t>
      </w:r>
      <w:proofErr w:type="spellEnd"/>
      <w:r>
        <w:t xml:space="preserve"> </w:t>
      </w:r>
      <w:r w:rsidR="00E35C89">
        <w:t xml:space="preserve">за рахунок високого значення </w:t>
      </w:r>
      <w:r w:rsidR="003D381C">
        <w:t>частки урбанізованої території</w:t>
      </w:r>
      <w:r w:rsidR="00E35C89">
        <w:t xml:space="preserve"> та середніми значеннями </w:t>
      </w:r>
      <w:r w:rsidR="003D381C">
        <w:t>щільності</w:t>
      </w:r>
      <w:r>
        <w:t xml:space="preserve"> міського населення </w:t>
      </w:r>
      <w:r w:rsidR="00E35C89">
        <w:t>(за в</w:t>
      </w:r>
      <w:r>
        <w:t>иключення</w:t>
      </w:r>
      <w:r w:rsidR="00E35C89">
        <w:t>м</w:t>
      </w:r>
      <w:r>
        <w:t xml:space="preserve"> </w:t>
      </w:r>
      <w:r w:rsidRPr="008A2A7F">
        <w:rPr>
          <w:szCs w:val="28"/>
        </w:rPr>
        <w:t>Івано-Фр</w:t>
      </w:r>
      <w:r w:rsidRPr="00FF5F6A">
        <w:t>анківськ</w:t>
      </w:r>
      <w:r>
        <w:t>ої області</w:t>
      </w:r>
      <w:r w:rsidR="00E35C89">
        <w:t>)</w:t>
      </w:r>
      <w:r>
        <w:t>.</w:t>
      </w:r>
      <w:r w:rsidR="00E574AE">
        <w:t xml:space="preserve"> </w:t>
      </w:r>
      <w:r>
        <w:t xml:space="preserve">ІІІ </w:t>
      </w:r>
      <w:r w:rsidR="003D381C">
        <w:t>Г</w:t>
      </w:r>
      <w:r>
        <w:t>руп</w:t>
      </w:r>
      <w:r w:rsidR="00582075">
        <w:t>а</w:t>
      </w:r>
      <w:r>
        <w:t xml:space="preserve"> </w:t>
      </w:r>
      <w:r w:rsidR="00582075">
        <w:t>(</w:t>
      </w:r>
      <w:r>
        <w:t>Одеська, Чернівецька, Рівненська, Миколаївська, Херсонська, Запорізька, Київська, Сумська, Черкаська, Полтавська області</w:t>
      </w:r>
      <w:r w:rsidR="00582075">
        <w:t>)</w:t>
      </w:r>
      <w:r w:rsidRPr="00FF5F6A">
        <w:t xml:space="preserve"> </w:t>
      </w:r>
      <w:r>
        <w:t>різнорідна як за рівнем демографічної урбанізації, так й складовими індексу</w:t>
      </w:r>
      <w:r w:rsidR="005D013F">
        <w:t xml:space="preserve"> </w:t>
      </w:r>
      <w:proofErr w:type="spellStart"/>
      <w:r w:rsidR="005D013F" w:rsidRPr="00610AD5">
        <w:t>І</w:t>
      </w:r>
      <w:r w:rsidR="005D013F" w:rsidRPr="00610AD5">
        <w:rPr>
          <w:vertAlign w:val="subscript"/>
        </w:rPr>
        <w:t>ec.urb</w:t>
      </w:r>
      <w:proofErr w:type="spellEnd"/>
      <w:r>
        <w:t>.</w:t>
      </w:r>
      <w:r w:rsidR="00A030AA">
        <w:t xml:space="preserve"> </w:t>
      </w:r>
      <w:r>
        <w:rPr>
          <w:lang w:val="en-US"/>
        </w:rPr>
        <w:t>IV</w:t>
      </w:r>
      <w:r>
        <w:t xml:space="preserve"> груп</w:t>
      </w:r>
      <w:r w:rsidR="00A030AA">
        <w:t>а</w:t>
      </w:r>
      <w:r>
        <w:t xml:space="preserve"> </w:t>
      </w:r>
      <w:r w:rsidR="00A030AA">
        <w:t>(</w:t>
      </w:r>
      <w:r>
        <w:t>Кіровоградська, Житомирська, Чернігівська, Закарпатська, Львівська області</w:t>
      </w:r>
      <w:r w:rsidR="00A030AA">
        <w:t>)</w:t>
      </w:r>
      <w:r>
        <w:t xml:space="preserve"> </w:t>
      </w:r>
      <w:r w:rsidR="00A030AA">
        <w:t>характеризується</w:t>
      </w:r>
      <w:r>
        <w:t xml:space="preserve"> </w:t>
      </w:r>
      <w:r w:rsidR="00A030AA">
        <w:t xml:space="preserve">низьким </w:t>
      </w:r>
      <w:r>
        <w:t xml:space="preserve">значенням показнику </w:t>
      </w:r>
      <w:r w:rsidR="00945BA5">
        <w:t>просторової урбанізації</w:t>
      </w:r>
      <w:r>
        <w:t xml:space="preserve">. </w:t>
      </w:r>
    </w:p>
    <w:p w14:paraId="6DEE799E" w14:textId="1365418F" w:rsidR="0035329B" w:rsidRDefault="0035329B" w:rsidP="00A030AA">
      <w:r w:rsidRPr="00413BD3">
        <w:t>Проведений аналіз індексів екологічної урбанізації дозволив</w:t>
      </w:r>
      <w:r>
        <w:t xml:space="preserve"> </w:t>
      </w:r>
      <w:r w:rsidRPr="00413BD3">
        <w:t>диференціювати област</w:t>
      </w:r>
      <w:r>
        <w:t>і</w:t>
      </w:r>
      <w:r w:rsidRPr="00413BD3">
        <w:t xml:space="preserve"> за рівнем </w:t>
      </w:r>
      <w:proofErr w:type="spellStart"/>
      <w:r w:rsidRPr="00413BD3">
        <w:t>урбогенно</w:t>
      </w:r>
      <w:r w:rsidR="00945BA5">
        <w:t>го</w:t>
      </w:r>
      <w:proofErr w:type="spellEnd"/>
      <w:r w:rsidRPr="00413BD3">
        <w:t xml:space="preserve"> на</w:t>
      </w:r>
      <w:r w:rsidR="00945BA5">
        <w:t>вантаження</w:t>
      </w:r>
      <w:r w:rsidRPr="00413BD3">
        <w:t xml:space="preserve"> територій</w:t>
      </w:r>
      <w:r>
        <w:t xml:space="preserve"> різного </w:t>
      </w:r>
      <w:r w:rsidRPr="00413BD3">
        <w:t>функціональн</w:t>
      </w:r>
      <w:r>
        <w:t>ого</w:t>
      </w:r>
      <w:r w:rsidRPr="00413BD3">
        <w:t xml:space="preserve"> призначення</w:t>
      </w:r>
      <w:r>
        <w:t xml:space="preserve"> і різного ступеню </w:t>
      </w:r>
      <w:r w:rsidRPr="00413BD3">
        <w:t>агрегації</w:t>
      </w:r>
      <w:r>
        <w:t xml:space="preserve"> </w:t>
      </w:r>
      <w:r w:rsidRPr="00413BD3">
        <w:t>населення</w:t>
      </w:r>
      <w:r>
        <w:t xml:space="preserve">. </w:t>
      </w:r>
    </w:p>
    <w:p w14:paraId="02E2C5E2" w14:textId="1318A6B0" w:rsidR="00744B38" w:rsidRDefault="00037DBB" w:rsidP="0059098A">
      <w:r>
        <w:rPr>
          <w:szCs w:val="24"/>
        </w:rPr>
        <w:lastRenderedPageBreak/>
        <w:t>3. Р</w:t>
      </w:r>
      <w:r>
        <w:t xml:space="preserve">озраховані індекси об´ємів забору води з природних джерел та скидів у природні </w:t>
      </w:r>
      <w:r w:rsidR="00B200B5" w:rsidRPr="00B200B5">
        <w:t xml:space="preserve">водні об’єкти </w:t>
      </w:r>
      <w:r>
        <w:t xml:space="preserve">по відношенню до 1990 р. </w:t>
      </w:r>
      <w:r w:rsidR="00B200B5">
        <w:t>Показано</w:t>
      </w:r>
      <w:r w:rsidR="001A3E45">
        <w:t>, що тенденція</w:t>
      </w:r>
      <w:r w:rsidR="0059098A">
        <w:t xml:space="preserve"> скорочення </w:t>
      </w:r>
      <w:r w:rsidR="00945BA5">
        <w:t>обох показників</w:t>
      </w:r>
      <w:r w:rsidR="0059098A">
        <w:t xml:space="preserve"> </w:t>
      </w:r>
      <w:r w:rsidR="00945BA5">
        <w:t>відповідно</w:t>
      </w:r>
      <w:r w:rsidR="0059098A">
        <w:t xml:space="preserve"> зменшенню щільності населення на фоні зростаючо</w:t>
      </w:r>
      <w:r w:rsidR="00B6421B">
        <w:t>ї</w:t>
      </w:r>
      <w:r w:rsidR="0059098A">
        <w:t xml:space="preserve"> урбанізації</w:t>
      </w:r>
      <w:r w:rsidR="001A3E45">
        <w:t xml:space="preserve"> змінилася</w:t>
      </w:r>
      <w:r w:rsidR="0059098A">
        <w:t xml:space="preserve"> </w:t>
      </w:r>
      <w:r w:rsidR="0059098A" w:rsidRPr="006B0373">
        <w:t>за останні роки</w:t>
      </w:r>
      <w:r w:rsidR="00945BA5">
        <w:t xml:space="preserve"> та (з</w:t>
      </w:r>
      <w:r w:rsidR="0059098A">
        <w:t xml:space="preserve"> 2013 р.</w:t>
      </w:r>
      <w:r w:rsidR="00945BA5">
        <w:t xml:space="preserve">) демонструє </w:t>
      </w:r>
      <w:r w:rsidR="00B97429">
        <w:t>збільшення</w:t>
      </w:r>
      <w:r w:rsidR="0059098A" w:rsidRPr="006B0373">
        <w:t xml:space="preserve"> в розрахунку на душу населення.</w:t>
      </w:r>
      <w:r w:rsidR="001A3E45">
        <w:t xml:space="preserve"> </w:t>
      </w:r>
    </w:p>
    <w:p w14:paraId="6C240E06" w14:textId="026A1F6F" w:rsidR="00744B38" w:rsidRPr="00D91079" w:rsidRDefault="00744B38" w:rsidP="00744B38">
      <w:pPr>
        <w:rPr>
          <w:szCs w:val="24"/>
        </w:rPr>
      </w:pPr>
      <w:r w:rsidRPr="00D91079">
        <w:rPr>
          <w:szCs w:val="24"/>
        </w:rPr>
        <w:t>У зв'язку з інтенсивним використанням водні об'єкти не забезпечують достатнього розведення стічних вод, в результаті чого втрачають сво</w:t>
      </w:r>
      <w:r w:rsidR="008F41D5">
        <w:rPr>
          <w:szCs w:val="24"/>
        </w:rPr>
        <w:t>ю</w:t>
      </w:r>
      <w:r w:rsidRPr="00D91079">
        <w:rPr>
          <w:szCs w:val="24"/>
        </w:rPr>
        <w:t xml:space="preserve"> природн</w:t>
      </w:r>
      <w:r w:rsidR="008F41D5">
        <w:rPr>
          <w:szCs w:val="24"/>
        </w:rPr>
        <w:t>ю</w:t>
      </w:r>
      <w:r w:rsidRPr="00D91079">
        <w:rPr>
          <w:szCs w:val="24"/>
        </w:rPr>
        <w:t xml:space="preserve"> якість, </w:t>
      </w:r>
      <w:r w:rsidR="00DF4DBE">
        <w:rPr>
          <w:szCs w:val="24"/>
        </w:rPr>
        <w:t>що</w:t>
      </w:r>
      <w:r w:rsidR="00155804">
        <w:t xml:space="preserve"> </w:t>
      </w:r>
      <w:r w:rsidR="00155804">
        <w:rPr>
          <w:szCs w:val="24"/>
        </w:rPr>
        <w:t>обґрунтовує</w:t>
      </w:r>
      <w:r w:rsidR="00155804" w:rsidRPr="00D91079">
        <w:rPr>
          <w:szCs w:val="24"/>
        </w:rPr>
        <w:t xml:space="preserve"> </w:t>
      </w:r>
      <w:r w:rsidR="00155804">
        <w:rPr>
          <w:szCs w:val="24"/>
        </w:rPr>
        <w:t>створення</w:t>
      </w:r>
      <w:r w:rsidR="00155804" w:rsidRPr="00D91079">
        <w:rPr>
          <w:szCs w:val="24"/>
        </w:rPr>
        <w:t xml:space="preserve"> водного дефіциту</w:t>
      </w:r>
      <w:r w:rsidR="00155804">
        <w:rPr>
          <w:szCs w:val="24"/>
        </w:rPr>
        <w:t>.</w:t>
      </w:r>
    </w:p>
    <w:p w14:paraId="57CC6767" w14:textId="3AC36D94" w:rsidR="006D5908" w:rsidRDefault="00744B38" w:rsidP="006D5908">
      <w:pPr>
        <w:rPr>
          <w:rFonts w:cs="Times New Roman"/>
          <w:color w:val="000000"/>
          <w:szCs w:val="28"/>
        </w:rPr>
      </w:pPr>
      <w:r>
        <w:rPr>
          <w:szCs w:val="24"/>
        </w:rPr>
        <w:t xml:space="preserve">4. </w:t>
      </w:r>
      <w:r w:rsidR="00ED4FDA">
        <w:t xml:space="preserve">Запропонований </w:t>
      </w:r>
      <w:r w:rsidR="00ED4FDA" w:rsidRPr="001D2253">
        <w:rPr>
          <w:szCs w:val="24"/>
        </w:rPr>
        <w:t xml:space="preserve">коефіцієнт </w:t>
      </w:r>
      <w:r w:rsidR="00ED4FDA">
        <w:rPr>
          <w:szCs w:val="24"/>
        </w:rPr>
        <w:t xml:space="preserve">дефіциту водних ресурсів </w:t>
      </w:r>
      <w:proofErr w:type="spellStart"/>
      <w:r w:rsidR="00ED4FDA" w:rsidRPr="001D2253">
        <w:rPr>
          <w:szCs w:val="24"/>
        </w:rPr>
        <w:t>К</w:t>
      </w:r>
      <w:r w:rsidR="00ED4FDA" w:rsidRPr="00A21CB4">
        <w:rPr>
          <w:szCs w:val="24"/>
          <w:vertAlign w:val="subscript"/>
        </w:rPr>
        <w:t>с</w:t>
      </w:r>
      <w:proofErr w:type="spellEnd"/>
      <w:r w:rsidR="00ED4FDA" w:rsidRPr="00A21CB4">
        <w:rPr>
          <w:szCs w:val="24"/>
          <w:vertAlign w:val="subscript"/>
        </w:rPr>
        <w:t>-з</w:t>
      </w:r>
      <w:r w:rsidR="00ED4FDA">
        <w:rPr>
          <w:szCs w:val="24"/>
        </w:rPr>
        <w:t xml:space="preserve"> р</w:t>
      </w:r>
      <w:r w:rsidR="00ED4FDA" w:rsidRPr="001D2253">
        <w:rPr>
          <w:szCs w:val="24"/>
        </w:rPr>
        <w:t>озрахований як відношення обсяг</w:t>
      </w:r>
      <w:r w:rsidR="00E568DD">
        <w:rPr>
          <w:szCs w:val="24"/>
        </w:rPr>
        <w:t>ів</w:t>
      </w:r>
      <w:r w:rsidR="00ED4FDA" w:rsidRPr="001D2253">
        <w:rPr>
          <w:szCs w:val="24"/>
        </w:rPr>
        <w:t xml:space="preserve"> скинутих у природні вод</w:t>
      </w:r>
      <w:r w:rsidR="00ED4FDA">
        <w:rPr>
          <w:szCs w:val="24"/>
        </w:rPr>
        <w:t>ні об´єкти</w:t>
      </w:r>
      <w:r w:rsidR="00ED4FDA" w:rsidRPr="001D2253">
        <w:rPr>
          <w:szCs w:val="24"/>
        </w:rPr>
        <w:t xml:space="preserve"> </w:t>
      </w:r>
      <w:r w:rsidR="00ED4FDA">
        <w:rPr>
          <w:szCs w:val="24"/>
        </w:rPr>
        <w:t>до</w:t>
      </w:r>
      <w:r w:rsidR="00ED4FDA" w:rsidRPr="001D2253">
        <w:rPr>
          <w:szCs w:val="24"/>
        </w:rPr>
        <w:t xml:space="preserve"> </w:t>
      </w:r>
      <w:r w:rsidR="00E568DD" w:rsidRPr="001D2253">
        <w:rPr>
          <w:szCs w:val="24"/>
        </w:rPr>
        <w:t>обсяг</w:t>
      </w:r>
      <w:r w:rsidR="00E568DD">
        <w:rPr>
          <w:szCs w:val="24"/>
        </w:rPr>
        <w:t>ів</w:t>
      </w:r>
      <w:r w:rsidR="00E568DD" w:rsidRPr="001D2253">
        <w:rPr>
          <w:szCs w:val="24"/>
        </w:rPr>
        <w:t xml:space="preserve"> </w:t>
      </w:r>
      <w:r w:rsidR="00E568DD">
        <w:rPr>
          <w:szCs w:val="24"/>
        </w:rPr>
        <w:t>забраної для використання води</w:t>
      </w:r>
      <w:r w:rsidR="00D03E2E">
        <w:rPr>
          <w:szCs w:val="24"/>
        </w:rPr>
        <w:t xml:space="preserve">. </w:t>
      </w:r>
      <w:r w:rsidR="00A90B74">
        <w:t xml:space="preserve">Проведене ранжування регіонів України за </w:t>
      </w:r>
      <w:r w:rsidR="00A90B74" w:rsidRPr="001D2253">
        <w:rPr>
          <w:szCs w:val="24"/>
        </w:rPr>
        <w:t>коефіцієнт</w:t>
      </w:r>
      <w:r w:rsidR="00A90B74">
        <w:rPr>
          <w:szCs w:val="24"/>
        </w:rPr>
        <w:t>ом</w:t>
      </w:r>
      <w:r w:rsidR="00A90B74" w:rsidRPr="001D2253">
        <w:rPr>
          <w:szCs w:val="24"/>
        </w:rPr>
        <w:t xml:space="preserve"> </w:t>
      </w:r>
      <w:proofErr w:type="spellStart"/>
      <w:r w:rsidR="00A90B74" w:rsidRPr="001D2253">
        <w:rPr>
          <w:szCs w:val="24"/>
        </w:rPr>
        <w:t>К</w:t>
      </w:r>
      <w:r w:rsidR="00A90B74" w:rsidRPr="00A21CB4">
        <w:rPr>
          <w:szCs w:val="24"/>
          <w:vertAlign w:val="subscript"/>
        </w:rPr>
        <w:t>сз</w:t>
      </w:r>
      <w:proofErr w:type="spellEnd"/>
      <w:r w:rsidR="00A90B74">
        <w:t xml:space="preserve"> показав</w:t>
      </w:r>
      <w:r w:rsidR="006D5908" w:rsidRPr="00856BF5">
        <w:t>, що тільки в 2-х областях (</w:t>
      </w:r>
      <w:r w:rsidR="006D5908" w:rsidRPr="00856BF5">
        <w:rPr>
          <w:rFonts w:cs="Times New Roman"/>
          <w:color w:val="000000"/>
          <w:szCs w:val="28"/>
        </w:rPr>
        <w:t>Волинська, Київська</w:t>
      </w:r>
      <w:r w:rsidR="006D5908" w:rsidRPr="00856BF5">
        <w:rPr>
          <w:rFonts w:cs="Times New Roman"/>
          <w:color w:val="000000"/>
          <w:sz w:val="24"/>
          <w:szCs w:val="24"/>
        </w:rPr>
        <w:t xml:space="preserve">) </w:t>
      </w:r>
      <w:r w:rsidR="006D5908" w:rsidRPr="00856BF5">
        <w:t>обсяг</w:t>
      </w:r>
      <w:r w:rsidR="00A90B74">
        <w:t>и</w:t>
      </w:r>
      <w:r w:rsidR="006D5908" w:rsidRPr="00856BF5">
        <w:t xml:space="preserve"> </w:t>
      </w:r>
      <w:r w:rsidR="00A90B74">
        <w:t>водозабору та скиду приблизно співпадають</w:t>
      </w:r>
      <w:r w:rsidR="006D5908" w:rsidRPr="00856BF5">
        <w:t xml:space="preserve">. В </w:t>
      </w:r>
      <w:r w:rsidR="00A90B74" w:rsidRPr="00856BF5">
        <w:t>промислово розвинени</w:t>
      </w:r>
      <w:r w:rsidR="00A90B74">
        <w:t>х</w:t>
      </w:r>
      <w:r w:rsidR="006D5908" w:rsidRPr="00856BF5">
        <w:t xml:space="preserve"> областях</w:t>
      </w:r>
      <w:r w:rsidR="00A90B74">
        <w:t xml:space="preserve"> (</w:t>
      </w:r>
      <w:r w:rsidR="006D5908" w:rsidRPr="00856BF5">
        <w:rPr>
          <w:rFonts w:cs="Times New Roman"/>
          <w:color w:val="000000"/>
          <w:szCs w:val="28"/>
        </w:rPr>
        <w:t>Дніпропетровська</w:t>
      </w:r>
      <w:r w:rsidR="006D5908" w:rsidRPr="00856BF5">
        <w:rPr>
          <w:szCs w:val="28"/>
        </w:rPr>
        <w:t xml:space="preserve">, </w:t>
      </w:r>
      <w:r w:rsidR="006D5908" w:rsidRPr="00856BF5">
        <w:rPr>
          <w:rFonts w:cs="Times New Roman"/>
          <w:color w:val="000000"/>
          <w:szCs w:val="28"/>
        </w:rPr>
        <w:t xml:space="preserve">Донецька, Житомирська, Запорізька, Сумська, </w:t>
      </w:r>
      <w:r w:rsidR="000718CA">
        <w:rPr>
          <w:rFonts w:cs="Times New Roman"/>
          <w:color w:val="000000"/>
          <w:szCs w:val="28"/>
        </w:rPr>
        <w:t>інші</w:t>
      </w:r>
      <w:r w:rsidR="00A90B74">
        <w:rPr>
          <w:rFonts w:cs="Times New Roman"/>
          <w:color w:val="000000"/>
          <w:szCs w:val="28"/>
        </w:rPr>
        <w:t>)</w:t>
      </w:r>
      <w:r w:rsidR="006D5908" w:rsidRPr="00856BF5">
        <w:rPr>
          <w:rFonts w:cs="Times New Roman"/>
          <w:color w:val="000000"/>
          <w:szCs w:val="28"/>
        </w:rPr>
        <w:t xml:space="preserve"> </w:t>
      </w:r>
      <w:r w:rsidR="00A90B74">
        <w:rPr>
          <w:rFonts w:cs="Times New Roman"/>
          <w:color w:val="000000"/>
          <w:szCs w:val="28"/>
        </w:rPr>
        <w:t xml:space="preserve">значення </w:t>
      </w:r>
      <w:proofErr w:type="spellStart"/>
      <w:r w:rsidR="00A90B74" w:rsidRPr="001D2253">
        <w:rPr>
          <w:szCs w:val="24"/>
        </w:rPr>
        <w:t>К</w:t>
      </w:r>
      <w:r w:rsidR="00A90B74" w:rsidRPr="00A21CB4">
        <w:rPr>
          <w:szCs w:val="24"/>
          <w:vertAlign w:val="subscript"/>
        </w:rPr>
        <w:t>с</w:t>
      </w:r>
      <w:proofErr w:type="spellEnd"/>
      <w:r w:rsidR="00A90B74" w:rsidRPr="00A21CB4">
        <w:rPr>
          <w:szCs w:val="24"/>
          <w:vertAlign w:val="subscript"/>
        </w:rPr>
        <w:t>-з</w:t>
      </w:r>
      <w:r w:rsidR="00A90B74">
        <w:t xml:space="preserve"> близько до 1 (</w:t>
      </w:r>
      <w:r w:rsidR="000718CA">
        <w:rPr>
          <w:rFonts w:cs="Times New Roman"/>
          <w:color w:val="000000"/>
          <w:szCs w:val="28"/>
        </w:rPr>
        <w:t>скидається</w:t>
      </w:r>
      <w:r w:rsidR="006D5908" w:rsidRPr="00856BF5">
        <w:rPr>
          <w:rFonts w:cs="Times New Roman"/>
          <w:color w:val="000000"/>
          <w:szCs w:val="28"/>
        </w:rPr>
        <w:t xml:space="preserve"> від 70 до 87 % </w:t>
      </w:r>
      <w:r w:rsidR="000718CA">
        <w:rPr>
          <w:rFonts w:cs="Times New Roman"/>
          <w:color w:val="000000"/>
          <w:szCs w:val="28"/>
        </w:rPr>
        <w:t xml:space="preserve">забраної </w:t>
      </w:r>
      <w:r w:rsidR="006D5908" w:rsidRPr="00856BF5">
        <w:rPr>
          <w:rFonts w:cs="Times New Roman"/>
          <w:color w:val="000000"/>
          <w:szCs w:val="28"/>
        </w:rPr>
        <w:t>води</w:t>
      </w:r>
      <w:r w:rsidR="00A90B74">
        <w:rPr>
          <w:rFonts w:cs="Times New Roman"/>
          <w:color w:val="000000"/>
          <w:szCs w:val="28"/>
        </w:rPr>
        <w:t>),</w:t>
      </w:r>
      <w:r w:rsidR="006D5908" w:rsidRPr="00856BF5">
        <w:t xml:space="preserve"> </w:t>
      </w:r>
      <w:r w:rsidR="00A90B74">
        <w:t>можливе, завдяки</w:t>
      </w:r>
      <w:r w:rsidR="006D5908" w:rsidRPr="00856BF5">
        <w:rPr>
          <w:rFonts w:cs="Times New Roman"/>
          <w:color w:val="000000"/>
          <w:szCs w:val="28"/>
        </w:rPr>
        <w:t xml:space="preserve"> висок</w:t>
      </w:r>
      <w:r w:rsidR="00A90B74">
        <w:rPr>
          <w:rFonts w:cs="Times New Roman"/>
          <w:color w:val="000000"/>
          <w:szCs w:val="28"/>
        </w:rPr>
        <w:t>ому</w:t>
      </w:r>
      <w:r w:rsidR="006D5908" w:rsidRPr="00856BF5">
        <w:rPr>
          <w:rFonts w:cs="Times New Roman"/>
          <w:color w:val="000000"/>
          <w:szCs w:val="28"/>
        </w:rPr>
        <w:t xml:space="preserve"> ступен</w:t>
      </w:r>
      <w:r w:rsidR="00A90B74">
        <w:rPr>
          <w:rFonts w:cs="Times New Roman"/>
          <w:color w:val="000000"/>
          <w:szCs w:val="28"/>
        </w:rPr>
        <w:t xml:space="preserve">ю </w:t>
      </w:r>
      <w:r w:rsidR="006D5908" w:rsidRPr="00856BF5">
        <w:rPr>
          <w:rFonts w:cs="Times New Roman"/>
          <w:color w:val="000000"/>
          <w:szCs w:val="28"/>
        </w:rPr>
        <w:t>урбанізації, як</w:t>
      </w:r>
      <w:r w:rsidR="00A90B74">
        <w:rPr>
          <w:rFonts w:cs="Times New Roman"/>
          <w:color w:val="000000"/>
          <w:szCs w:val="28"/>
        </w:rPr>
        <w:t>а</w:t>
      </w:r>
      <w:r w:rsidR="006D5908" w:rsidRPr="00856BF5">
        <w:rPr>
          <w:rFonts w:cs="Times New Roman"/>
          <w:color w:val="000000"/>
          <w:szCs w:val="28"/>
        </w:rPr>
        <w:t xml:space="preserve"> у даному випадку </w:t>
      </w:r>
      <w:r w:rsidR="000C2AB3">
        <w:rPr>
          <w:rFonts w:cs="Times New Roman"/>
          <w:color w:val="000000"/>
          <w:szCs w:val="28"/>
        </w:rPr>
        <w:t xml:space="preserve">сприяє більш широкому залученню матеріально-фінансових </w:t>
      </w:r>
      <w:r w:rsidR="00E568DD">
        <w:rPr>
          <w:rFonts w:cs="Times New Roman"/>
          <w:color w:val="000000"/>
          <w:szCs w:val="28"/>
        </w:rPr>
        <w:t>засобів</w:t>
      </w:r>
      <w:r w:rsidR="000C2AB3">
        <w:rPr>
          <w:rFonts w:cs="Times New Roman"/>
          <w:color w:val="000000"/>
          <w:szCs w:val="28"/>
        </w:rPr>
        <w:t xml:space="preserve"> для</w:t>
      </w:r>
      <w:r w:rsidR="006D5908">
        <w:rPr>
          <w:rFonts w:cs="Times New Roman"/>
          <w:color w:val="000000"/>
          <w:szCs w:val="28"/>
        </w:rPr>
        <w:t xml:space="preserve"> відновленн</w:t>
      </w:r>
      <w:r w:rsidR="000C2AB3">
        <w:rPr>
          <w:rFonts w:cs="Times New Roman"/>
          <w:color w:val="000000"/>
          <w:szCs w:val="28"/>
        </w:rPr>
        <w:t>я</w:t>
      </w:r>
      <w:r w:rsidR="006D5908">
        <w:rPr>
          <w:rFonts w:cs="Times New Roman"/>
          <w:color w:val="000000"/>
          <w:szCs w:val="28"/>
        </w:rPr>
        <w:t xml:space="preserve"> водного балансу поверхневих водних об´єктів.</w:t>
      </w:r>
      <w:r w:rsidR="00E568DD">
        <w:rPr>
          <w:rFonts w:cs="Times New Roman"/>
          <w:color w:val="000000"/>
          <w:szCs w:val="28"/>
        </w:rPr>
        <w:t xml:space="preserve"> </w:t>
      </w:r>
      <w:r w:rsidR="006D5908" w:rsidRPr="00817B38">
        <w:rPr>
          <w:rFonts w:cs="Times New Roman"/>
          <w:color w:val="000000"/>
          <w:szCs w:val="28"/>
        </w:rPr>
        <w:t>Позитивний баланс скиду над забором (Волинська, Закарпатська, Львівська, Тернопільська</w:t>
      </w:r>
      <w:r w:rsidR="00A02D4D">
        <w:rPr>
          <w:rFonts w:cs="Times New Roman"/>
          <w:color w:val="000000"/>
          <w:szCs w:val="28"/>
        </w:rPr>
        <w:t>,</w:t>
      </w:r>
      <w:r w:rsidR="006D5908" w:rsidRPr="00817B38">
        <w:rPr>
          <w:rFonts w:cs="Times New Roman"/>
          <w:color w:val="000000"/>
          <w:szCs w:val="28"/>
        </w:rPr>
        <w:t xml:space="preserve"> </w:t>
      </w:r>
      <w:proofErr w:type="spellStart"/>
      <w:r w:rsidR="006D5908" w:rsidRPr="00817B38">
        <w:rPr>
          <w:rFonts w:cs="Times New Roman"/>
          <w:color w:val="000000"/>
          <w:szCs w:val="28"/>
        </w:rPr>
        <w:t>Харьківськ</w:t>
      </w:r>
      <w:r w:rsidR="00A02D4D">
        <w:rPr>
          <w:rFonts w:cs="Times New Roman"/>
          <w:color w:val="000000"/>
          <w:szCs w:val="28"/>
        </w:rPr>
        <w:t>а</w:t>
      </w:r>
      <w:proofErr w:type="spellEnd"/>
      <w:r w:rsidR="004820E2">
        <w:rPr>
          <w:rFonts w:cs="Times New Roman"/>
          <w:color w:val="000000"/>
          <w:szCs w:val="28"/>
        </w:rPr>
        <w:t xml:space="preserve">, </w:t>
      </w:r>
      <w:proofErr w:type="spellStart"/>
      <w:r w:rsidR="00A02D4D" w:rsidRPr="00856BF5">
        <w:rPr>
          <w:rFonts w:cs="Times New Roman"/>
          <w:szCs w:val="28"/>
        </w:rPr>
        <w:t>К</w:t>
      </w:r>
      <w:r w:rsidR="00A02D4D">
        <w:rPr>
          <w:rFonts w:cs="Times New Roman"/>
          <w:szCs w:val="28"/>
          <w:vertAlign w:val="subscript"/>
        </w:rPr>
        <w:t>с</w:t>
      </w:r>
      <w:proofErr w:type="spellEnd"/>
      <w:r w:rsidR="00A02D4D">
        <w:rPr>
          <w:rFonts w:cs="Times New Roman"/>
          <w:szCs w:val="28"/>
          <w:vertAlign w:val="subscript"/>
        </w:rPr>
        <w:t>-з</w:t>
      </w:r>
      <w:r w:rsidR="00A02D4D" w:rsidRPr="00386260">
        <w:rPr>
          <w:szCs w:val="24"/>
        </w:rPr>
        <w:t xml:space="preserve"> </w:t>
      </w:r>
      <w:r w:rsidR="00A02D4D">
        <w:rPr>
          <w:rFonts w:cs="Times New Roman"/>
          <w:szCs w:val="24"/>
        </w:rPr>
        <w:t>&gt;</w:t>
      </w:r>
      <w:r w:rsidR="00A02D4D">
        <w:rPr>
          <w:szCs w:val="24"/>
        </w:rPr>
        <w:t xml:space="preserve"> 1</w:t>
      </w:r>
      <w:r w:rsidR="00A02D4D">
        <w:t xml:space="preserve">) </w:t>
      </w:r>
      <w:r w:rsidR="009A536B">
        <w:rPr>
          <w:rFonts w:cs="Times New Roman"/>
          <w:szCs w:val="24"/>
        </w:rPr>
        <w:t>означає виснаження невідновлюваних ресурсів підземних вод</w:t>
      </w:r>
      <w:r w:rsidR="006D5908">
        <w:rPr>
          <w:rFonts w:cs="Times New Roman"/>
          <w:color w:val="000000"/>
          <w:szCs w:val="28"/>
        </w:rPr>
        <w:t xml:space="preserve">, </w:t>
      </w:r>
      <w:r w:rsidR="00A02D4D">
        <w:rPr>
          <w:rFonts w:cs="Times New Roman"/>
          <w:color w:val="000000"/>
          <w:szCs w:val="28"/>
        </w:rPr>
        <w:t>що</w:t>
      </w:r>
      <w:r w:rsidR="006D5908">
        <w:rPr>
          <w:rFonts w:cs="Times New Roman"/>
          <w:color w:val="000000"/>
          <w:szCs w:val="28"/>
        </w:rPr>
        <w:t xml:space="preserve"> </w:t>
      </w:r>
      <w:r w:rsidR="004820E2">
        <w:rPr>
          <w:rFonts w:cs="Times New Roman"/>
          <w:color w:val="000000"/>
          <w:szCs w:val="28"/>
        </w:rPr>
        <w:t xml:space="preserve">також </w:t>
      </w:r>
      <w:r w:rsidR="00A02D4D">
        <w:rPr>
          <w:rFonts w:cs="Times New Roman"/>
          <w:color w:val="000000"/>
          <w:szCs w:val="28"/>
        </w:rPr>
        <w:t>порушує</w:t>
      </w:r>
      <w:r w:rsidR="006D5908">
        <w:rPr>
          <w:rFonts w:cs="Times New Roman"/>
          <w:color w:val="000000"/>
          <w:szCs w:val="28"/>
        </w:rPr>
        <w:t xml:space="preserve"> водно-господарськ</w:t>
      </w:r>
      <w:r w:rsidR="00A02D4D">
        <w:rPr>
          <w:rFonts w:cs="Times New Roman"/>
          <w:color w:val="000000"/>
          <w:szCs w:val="28"/>
        </w:rPr>
        <w:t>ий</w:t>
      </w:r>
      <w:r w:rsidR="006D5908">
        <w:rPr>
          <w:rFonts w:cs="Times New Roman"/>
          <w:color w:val="000000"/>
          <w:szCs w:val="28"/>
        </w:rPr>
        <w:t xml:space="preserve"> потенціал регіонів.</w:t>
      </w:r>
    </w:p>
    <w:p w14:paraId="12AA3361" w14:textId="78B63841" w:rsidR="00A90B74" w:rsidRPr="00846E67" w:rsidRDefault="00A02D4D" w:rsidP="00A90B74">
      <w:pPr>
        <w:rPr>
          <w:szCs w:val="28"/>
        </w:rPr>
      </w:pPr>
      <w:r>
        <w:rPr>
          <w:szCs w:val="24"/>
        </w:rPr>
        <w:t>Відмічена н</w:t>
      </w:r>
      <w:r w:rsidR="00A90B74" w:rsidRPr="005E1C4C">
        <w:rPr>
          <w:szCs w:val="24"/>
        </w:rPr>
        <w:t xml:space="preserve">айбільш загрозлива ситуація зі створення дефіциту води </w:t>
      </w:r>
      <w:r>
        <w:rPr>
          <w:szCs w:val="24"/>
        </w:rPr>
        <w:t>для областей</w:t>
      </w:r>
      <w:r w:rsidR="00A90B74" w:rsidRPr="005E1C4C">
        <w:rPr>
          <w:szCs w:val="24"/>
        </w:rPr>
        <w:t xml:space="preserve"> Херсонська (</w:t>
      </w:r>
      <w:proofErr w:type="spellStart"/>
      <w:r w:rsidR="00A90B74" w:rsidRPr="00856BF5">
        <w:rPr>
          <w:rFonts w:cs="Times New Roman"/>
          <w:szCs w:val="28"/>
        </w:rPr>
        <w:t>К</w:t>
      </w:r>
      <w:r w:rsidR="00A90B74">
        <w:rPr>
          <w:rFonts w:cs="Times New Roman"/>
          <w:szCs w:val="28"/>
          <w:vertAlign w:val="subscript"/>
        </w:rPr>
        <w:t>с</w:t>
      </w:r>
      <w:proofErr w:type="spellEnd"/>
      <w:r w:rsidR="00A90B74">
        <w:rPr>
          <w:rFonts w:cs="Times New Roman"/>
          <w:szCs w:val="28"/>
          <w:vertAlign w:val="subscript"/>
        </w:rPr>
        <w:t>-з</w:t>
      </w:r>
      <w:r w:rsidR="00A90B74" w:rsidRPr="001D2253">
        <w:rPr>
          <w:szCs w:val="24"/>
        </w:rPr>
        <w:t xml:space="preserve"> </w:t>
      </w:r>
      <w:r w:rsidR="00A90B74" w:rsidRPr="005E1C4C">
        <w:rPr>
          <w:szCs w:val="24"/>
        </w:rPr>
        <w:t>= 0,046), Одеська (</w:t>
      </w:r>
      <w:proofErr w:type="spellStart"/>
      <w:r w:rsidR="00A90B74" w:rsidRPr="00856BF5">
        <w:rPr>
          <w:rFonts w:cs="Times New Roman"/>
          <w:szCs w:val="28"/>
        </w:rPr>
        <w:t>К</w:t>
      </w:r>
      <w:r w:rsidR="00A90B74">
        <w:rPr>
          <w:rFonts w:cs="Times New Roman"/>
          <w:szCs w:val="28"/>
          <w:vertAlign w:val="subscript"/>
        </w:rPr>
        <w:t>с</w:t>
      </w:r>
      <w:proofErr w:type="spellEnd"/>
      <w:r w:rsidR="00A90B74">
        <w:rPr>
          <w:rFonts w:cs="Times New Roman"/>
          <w:szCs w:val="28"/>
          <w:vertAlign w:val="subscript"/>
        </w:rPr>
        <w:t>-з</w:t>
      </w:r>
      <w:r w:rsidR="00A90B74" w:rsidRPr="001D2253">
        <w:rPr>
          <w:szCs w:val="24"/>
        </w:rPr>
        <w:t xml:space="preserve"> </w:t>
      </w:r>
      <w:r w:rsidR="00A90B74" w:rsidRPr="005E1C4C">
        <w:rPr>
          <w:szCs w:val="24"/>
        </w:rPr>
        <w:t>= 0,168) Миколаївська (</w:t>
      </w:r>
      <w:proofErr w:type="spellStart"/>
      <w:r w:rsidR="00A90B74" w:rsidRPr="00856BF5">
        <w:rPr>
          <w:rFonts w:cs="Times New Roman"/>
          <w:szCs w:val="28"/>
        </w:rPr>
        <w:t>К</w:t>
      </w:r>
      <w:r w:rsidR="00A90B74">
        <w:rPr>
          <w:rFonts w:cs="Times New Roman"/>
          <w:szCs w:val="28"/>
          <w:vertAlign w:val="subscript"/>
        </w:rPr>
        <w:t>с</w:t>
      </w:r>
      <w:proofErr w:type="spellEnd"/>
      <w:r w:rsidR="00A90B74">
        <w:rPr>
          <w:rFonts w:cs="Times New Roman"/>
          <w:szCs w:val="28"/>
          <w:vertAlign w:val="subscript"/>
        </w:rPr>
        <w:t>-з</w:t>
      </w:r>
      <w:r w:rsidR="00A90B74" w:rsidRPr="001D2253">
        <w:rPr>
          <w:szCs w:val="24"/>
        </w:rPr>
        <w:t xml:space="preserve"> </w:t>
      </w:r>
      <w:r w:rsidR="00A90B74" w:rsidRPr="005E1C4C">
        <w:rPr>
          <w:szCs w:val="24"/>
        </w:rPr>
        <w:t>= 0,318), Кіровоградська (</w:t>
      </w:r>
      <w:proofErr w:type="spellStart"/>
      <w:r w:rsidR="00A90B74" w:rsidRPr="00856BF5">
        <w:rPr>
          <w:rFonts w:cs="Times New Roman"/>
          <w:szCs w:val="28"/>
        </w:rPr>
        <w:t>К</w:t>
      </w:r>
      <w:r w:rsidR="00A90B74">
        <w:rPr>
          <w:rFonts w:cs="Times New Roman"/>
          <w:szCs w:val="28"/>
          <w:vertAlign w:val="subscript"/>
        </w:rPr>
        <w:t>с</w:t>
      </w:r>
      <w:proofErr w:type="spellEnd"/>
      <w:r w:rsidR="00A90B74">
        <w:rPr>
          <w:rFonts w:cs="Times New Roman"/>
          <w:szCs w:val="28"/>
          <w:vertAlign w:val="subscript"/>
        </w:rPr>
        <w:t>-з</w:t>
      </w:r>
      <w:r w:rsidR="00A90B74" w:rsidRPr="001D2253">
        <w:rPr>
          <w:szCs w:val="24"/>
        </w:rPr>
        <w:t xml:space="preserve"> </w:t>
      </w:r>
      <w:r w:rsidR="00A90B74" w:rsidRPr="005E1C4C">
        <w:rPr>
          <w:szCs w:val="24"/>
        </w:rPr>
        <w:t>= 0,228)</w:t>
      </w:r>
      <w:r>
        <w:rPr>
          <w:szCs w:val="24"/>
        </w:rPr>
        <w:t xml:space="preserve">, що пояснюється синергетичним впливом негативних чинників клімату, </w:t>
      </w:r>
      <w:r w:rsidRPr="005E1C4C">
        <w:rPr>
          <w:szCs w:val="24"/>
        </w:rPr>
        <w:t>низького водозабезпечення південних регіонів</w:t>
      </w:r>
      <w:r>
        <w:rPr>
          <w:szCs w:val="24"/>
        </w:rPr>
        <w:t xml:space="preserve">, </w:t>
      </w:r>
      <w:r w:rsidRPr="005E1C4C">
        <w:rPr>
          <w:szCs w:val="24"/>
        </w:rPr>
        <w:t>використання</w:t>
      </w:r>
      <w:r>
        <w:rPr>
          <w:szCs w:val="24"/>
        </w:rPr>
        <w:t>м</w:t>
      </w:r>
      <w:r w:rsidRPr="005E1C4C">
        <w:rPr>
          <w:szCs w:val="24"/>
        </w:rPr>
        <w:t xml:space="preserve"> води на сільське господарство і меліорацію</w:t>
      </w:r>
      <w:r w:rsidR="00A90B74" w:rsidRPr="005E1C4C">
        <w:rPr>
          <w:szCs w:val="24"/>
        </w:rPr>
        <w:t xml:space="preserve">. </w:t>
      </w:r>
    </w:p>
    <w:p w14:paraId="43267EE4" w14:textId="30D2B331" w:rsidR="00B50331" w:rsidRDefault="00774DE5" w:rsidP="00B50331">
      <w:pPr>
        <w:rPr>
          <w:szCs w:val="24"/>
        </w:rPr>
      </w:pPr>
      <w:r>
        <w:rPr>
          <w:rFonts w:cs="Times New Roman"/>
          <w:color w:val="000000"/>
          <w:szCs w:val="28"/>
        </w:rPr>
        <w:t xml:space="preserve">5. </w:t>
      </w:r>
      <w:r w:rsidR="003C55A8">
        <w:rPr>
          <w:szCs w:val="24"/>
        </w:rPr>
        <w:t xml:space="preserve">Досліджене співвідношення </w:t>
      </w:r>
      <w:r w:rsidR="003C55A8" w:rsidRPr="00386260">
        <w:rPr>
          <w:szCs w:val="24"/>
        </w:rPr>
        <w:t xml:space="preserve">рівня використання населенням місцевих водних ресурсів </w:t>
      </w:r>
      <w:r w:rsidR="003C55A8">
        <w:rPr>
          <w:szCs w:val="24"/>
        </w:rPr>
        <w:t>та розрахованим коефіцієнтом</w:t>
      </w:r>
      <w:r w:rsidR="003C55A8" w:rsidRPr="003E16C4">
        <w:rPr>
          <w:szCs w:val="28"/>
        </w:rPr>
        <w:t xml:space="preserve"> </w:t>
      </w:r>
      <w:r w:rsidR="003C55A8">
        <w:rPr>
          <w:szCs w:val="28"/>
        </w:rPr>
        <w:t>створення дефіциту водних ресурсів</w:t>
      </w:r>
      <w:r w:rsidR="003C55A8" w:rsidRPr="001D2253">
        <w:rPr>
          <w:szCs w:val="24"/>
        </w:rPr>
        <w:t xml:space="preserve"> </w:t>
      </w:r>
      <w:proofErr w:type="spellStart"/>
      <w:r w:rsidRPr="001D2253">
        <w:rPr>
          <w:szCs w:val="24"/>
        </w:rPr>
        <w:t>К</w:t>
      </w:r>
      <w:r w:rsidRPr="00A21CB4">
        <w:rPr>
          <w:szCs w:val="24"/>
          <w:vertAlign w:val="subscript"/>
        </w:rPr>
        <w:t>с</w:t>
      </w:r>
      <w:proofErr w:type="spellEnd"/>
      <w:r w:rsidRPr="00A21CB4">
        <w:rPr>
          <w:szCs w:val="24"/>
          <w:vertAlign w:val="subscript"/>
        </w:rPr>
        <w:t>-з</w:t>
      </w:r>
      <w:r w:rsidRPr="00B05342">
        <w:rPr>
          <w:szCs w:val="28"/>
        </w:rPr>
        <w:t>.</w:t>
      </w:r>
      <w:r w:rsidR="003C55A8">
        <w:rPr>
          <w:szCs w:val="28"/>
        </w:rPr>
        <w:t xml:space="preserve"> </w:t>
      </w:r>
      <w:r w:rsidR="00EF079C">
        <w:rPr>
          <w:szCs w:val="28"/>
        </w:rPr>
        <w:t>Показане</w:t>
      </w:r>
      <w:r w:rsidR="000F7265">
        <w:rPr>
          <w:rFonts w:cs="Times New Roman"/>
          <w:szCs w:val="28"/>
        </w:rPr>
        <w:t xml:space="preserve">, </w:t>
      </w:r>
      <w:r w:rsidR="006E5948">
        <w:rPr>
          <w:rFonts w:cs="Times New Roman"/>
          <w:szCs w:val="28"/>
        </w:rPr>
        <w:t xml:space="preserve">що </w:t>
      </w:r>
      <w:r w:rsidR="000F7265">
        <w:rPr>
          <w:szCs w:val="24"/>
        </w:rPr>
        <w:t xml:space="preserve">максимальне використання свіжої води в </w:t>
      </w:r>
      <w:r w:rsidR="000F7265" w:rsidRPr="00386260">
        <w:rPr>
          <w:szCs w:val="24"/>
        </w:rPr>
        <w:t>Херсонській</w:t>
      </w:r>
      <w:r w:rsidR="000F7265">
        <w:rPr>
          <w:szCs w:val="24"/>
        </w:rPr>
        <w:t xml:space="preserve"> області </w:t>
      </w:r>
      <w:r w:rsidR="006E5948">
        <w:rPr>
          <w:szCs w:val="24"/>
        </w:rPr>
        <w:t>співвідноситься</w:t>
      </w:r>
      <w:r w:rsidR="000F7265">
        <w:rPr>
          <w:szCs w:val="24"/>
        </w:rPr>
        <w:t xml:space="preserve"> із створенням найвищого рівня дефіциту води серед всіх </w:t>
      </w:r>
      <w:r w:rsidR="000F7265">
        <w:rPr>
          <w:szCs w:val="24"/>
        </w:rPr>
        <w:lastRenderedPageBreak/>
        <w:t xml:space="preserve">регіонів України. </w:t>
      </w:r>
      <w:r w:rsidR="00E85AE1">
        <w:rPr>
          <w:szCs w:val="24"/>
        </w:rPr>
        <w:t>В</w:t>
      </w:r>
      <w:r w:rsidR="000F7265">
        <w:rPr>
          <w:szCs w:val="24"/>
        </w:rPr>
        <w:t xml:space="preserve">исокі </w:t>
      </w:r>
      <w:r w:rsidR="000F7265" w:rsidRPr="00386260">
        <w:rPr>
          <w:szCs w:val="24"/>
        </w:rPr>
        <w:t>рівн</w:t>
      </w:r>
      <w:r w:rsidR="000F7265">
        <w:rPr>
          <w:szCs w:val="24"/>
        </w:rPr>
        <w:t>і</w:t>
      </w:r>
      <w:r w:rsidR="000F7265" w:rsidRPr="00386260">
        <w:rPr>
          <w:szCs w:val="24"/>
        </w:rPr>
        <w:t xml:space="preserve"> використання </w:t>
      </w:r>
      <w:r w:rsidR="000F7265">
        <w:rPr>
          <w:szCs w:val="24"/>
        </w:rPr>
        <w:t xml:space="preserve">прісної води </w:t>
      </w:r>
      <w:r w:rsidR="00E85AE1">
        <w:rPr>
          <w:szCs w:val="24"/>
        </w:rPr>
        <w:t xml:space="preserve">поряд із значним дефіцитом територіальних </w:t>
      </w:r>
      <w:r w:rsidR="00E85AE1" w:rsidRPr="00386260">
        <w:rPr>
          <w:szCs w:val="24"/>
        </w:rPr>
        <w:t>водних ресурсів</w:t>
      </w:r>
      <w:r w:rsidR="00E85AE1">
        <w:rPr>
          <w:szCs w:val="24"/>
        </w:rPr>
        <w:t xml:space="preserve"> визначені </w:t>
      </w:r>
      <w:r w:rsidR="000F7265">
        <w:rPr>
          <w:szCs w:val="24"/>
        </w:rPr>
        <w:t xml:space="preserve">для </w:t>
      </w:r>
      <w:r w:rsidR="000F7265" w:rsidRPr="00386260">
        <w:rPr>
          <w:szCs w:val="24"/>
        </w:rPr>
        <w:t>Запорізьк</w:t>
      </w:r>
      <w:r w:rsidR="000F7265">
        <w:rPr>
          <w:szCs w:val="24"/>
        </w:rPr>
        <w:t>ої</w:t>
      </w:r>
      <w:r w:rsidR="000F7265" w:rsidRPr="00386260">
        <w:rPr>
          <w:szCs w:val="24"/>
        </w:rPr>
        <w:t>, Київськ</w:t>
      </w:r>
      <w:r w:rsidR="000F7265">
        <w:rPr>
          <w:szCs w:val="24"/>
        </w:rPr>
        <w:t>ої</w:t>
      </w:r>
      <w:r w:rsidR="000F7265" w:rsidRPr="00386260">
        <w:rPr>
          <w:szCs w:val="24"/>
        </w:rPr>
        <w:t>, Донецьк</w:t>
      </w:r>
      <w:r w:rsidR="000F7265">
        <w:rPr>
          <w:szCs w:val="24"/>
        </w:rPr>
        <w:t>ої</w:t>
      </w:r>
      <w:r w:rsidR="000F7265" w:rsidRPr="00386260">
        <w:rPr>
          <w:szCs w:val="24"/>
        </w:rPr>
        <w:t>, Миколаївськ</w:t>
      </w:r>
      <w:r w:rsidR="000F7265">
        <w:rPr>
          <w:szCs w:val="24"/>
        </w:rPr>
        <w:t>ої</w:t>
      </w:r>
      <w:r w:rsidR="000F7265" w:rsidRPr="00386260">
        <w:rPr>
          <w:szCs w:val="24"/>
        </w:rPr>
        <w:t xml:space="preserve"> област</w:t>
      </w:r>
      <w:r w:rsidR="000F7265">
        <w:rPr>
          <w:szCs w:val="24"/>
        </w:rPr>
        <w:t>ей.</w:t>
      </w:r>
      <w:r w:rsidR="000F7265" w:rsidRPr="00386260">
        <w:rPr>
          <w:szCs w:val="24"/>
        </w:rPr>
        <w:t xml:space="preserve"> </w:t>
      </w:r>
      <w:r w:rsidR="00F753FF">
        <w:rPr>
          <w:szCs w:val="24"/>
        </w:rPr>
        <w:t>Тож</w:t>
      </w:r>
      <w:r w:rsidR="00B50331">
        <w:rPr>
          <w:szCs w:val="24"/>
        </w:rPr>
        <w:t xml:space="preserve">, водогосподарський комплекс цих областей знаходиться під впливом одразу двох негативних факторів, які можуть </w:t>
      </w:r>
      <w:proofErr w:type="spellStart"/>
      <w:r w:rsidR="00B50331">
        <w:rPr>
          <w:szCs w:val="24"/>
        </w:rPr>
        <w:t>синергетично</w:t>
      </w:r>
      <w:proofErr w:type="spellEnd"/>
      <w:r w:rsidR="00B50331">
        <w:rPr>
          <w:szCs w:val="24"/>
        </w:rPr>
        <w:t xml:space="preserve"> підсилювати один одного та сприяти виснаженню та деградації природних водних об´єктів, ще більше </w:t>
      </w:r>
      <w:r w:rsidR="00B50331" w:rsidRPr="00CF5D79">
        <w:rPr>
          <w:szCs w:val="24"/>
        </w:rPr>
        <w:t>поглиблю</w:t>
      </w:r>
      <w:r w:rsidR="00B50331">
        <w:rPr>
          <w:szCs w:val="24"/>
        </w:rPr>
        <w:t xml:space="preserve">вати нерівномірний розподіл водних ресурсів за територією та часом. </w:t>
      </w:r>
    </w:p>
    <w:p w14:paraId="6301CB2B" w14:textId="4EB49FA1" w:rsidR="00BE4805" w:rsidRDefault="00F5538C" w:rsidP="00BE4805">
      <w:pPr>
        <w:rPr>
          <w:szCs w:val="24"/>
        </w:rPr>
      </w:pPr>
      <w:r>
        <w:rPr>
          <w:szCs w:val="24"/>
        </w:rPr>
        <w:t>6. Досліджений сполучений зв´язок між</w:t>
      </w:r>
      <w:r w:rsidRPr="00B05342">
        <w:rPr>
          <w:szCs w:val="24"/>
        </w:rPr>
        <w:t xml:space="preserve"> </w:t>
      </w:r>
      <w:r w:rsidRPr="005E1C4C">
        <w:rPr>
          <w:szCs w:val="24"/>
        </w:rPr>
        <w:t>показник</w:t>
      </w:r>
      <w:r>
        <w:rPr>
          <w:szCs w:val="24"/>
        </w:rPr>
        <w:t>ом</w:t>
      </w:r>
      <w:r w:rsidRPr="005E1C4C">
        <w:rPr>
          <w:szCs w:val="24"/>
        </w:rPr>
        <w:t xml:space="preserve"> </w:t>
      </w:r>
      <w:r>
        <w:rPr>
          <w:szCs w:val="28"/>
        </w:rPr>
        <w:t xml:space="preserve">дефіциту водних ресурсів </w:t>
      </w:r>
      <w:r>
        <w:rPr>
          <w:szCs w:val="24"/>
        </w:rPr>
        <w:t>та індексом</w:t>
      </w:r>
      <w:r w:rsidRPr="005E1C4C">
        <w:rPr>
          <w:szCs w:val="24"/>
        </w:rPr>
        <w:t xml:space="preserve"> </w:t>
      </w:r>
      <w:proofErr w:type="spellStart"/>
      <w:r>
        <w:rPr>
          <w:szCs w:val="24"/>
        </w:rPr>
        <w:t>урбогенного</w:t>
      </w:r>
      <w:proofErr w:type="spellEnd"/>
      <w:r>
        <w:rPr>
          <w:szCs w:val="24"/>
        </w:rPr>
        <w:t xml:space="preserve"> навантаження </w:t>
      </w:r>
      <w:r w:rsidRPr="005E1C4C">
        <w:rPr>
          <w:szCs w:val="24"/>
        </w:rPr>
        <w:t>в регіонах України</w:t>
      </w:r>
      <w:r w:rsidRPr="00B05342">
        <w:rPr>
          <w:szCs w:val="24"/>
        </w:rPr>
        <w:t>.</w:t>
      </w:r>
      <w:r>
        <w:rPr>
          <w:szCs w:val="24"/>
        </w:rPr>
        <w:t xml:space="preserve"> </w:t>
      </w:r>
      <w:r>
        <w:t xml:space="preserve">В основному, зростання </w:t>
      </w:r>
      <w:r w:rsidRPr="00205227">
        <w:rPr>
          <w:szCs w:val="24"/>
        </w:rPr>
        <w:t>індекс</w:t>
      </w:r>
      <w:r>
        <w:rPr>
          <w:szCs w:val="24"/>
        </w:rPr>
        <w:t>у</w:t>
      </w:r>
      <w:r w:rsidRPr="00205227">
        <w:rPr>
          <w:szCs w:val="24"/>
        </w:rPr>
        <w:t xml:space="preserve"> екологічної урбанізації </w:t>
      </w:r>
      <w:proofErr w:type="spellStart"/>
      <w:r w:rsidRPr="00205227">
        <w:t>І</w:t>
      </w:r>
      <w:r w:rsidRPr="00205227">
        <w:rPr>
          <w:vertAlign w:val="subscript"/>
        </w:rPr>
        <w:t>ec.urb</w:t>
      </w:r>
      <w:proofErr w:type="spellEnd"/>
      <w:r>
        <w:rPr>
          <w:vertAlign w:val="subscript"/>
        </w:rPr>
        <w:t xml:space="preserve"> </w:t>
      </w:r>
      <w:r w:rsidR="00E85AE1">
        <w:t>корелюється</w:t>
      </w:r>
      <w:r>
        <w:t xml:space="preserve"> з </w:t>
      </w:r>
      <w:r w:rsidRPr="00205227">
        <w:t>наростання</w:t>
      </w:r>
      <w:r>
        <w:t xml:space="preserve">м дефіциту води в регіоні. </w:t>
      </w:r>
      <w:r w:rsidR="00BE4805">
        <w:t xml:space="preserve">Ризики створення дефіциту водних ресурсів </w:t>
      </w:r>
      <w:r w:rsidR="00BE4805">
        <w:rPr>
          <w:szCs w:val="24"/>
        </w:rPr>
        <w:t xml:space="preserve">підвищені для </w:t>
      </w:r>
      <w:r w:rsidR="00BE4805" w:rsidRPr="00FF5F6A">
        <w:t>област</w:t>
      </w:r>
      <w:r w:rsidR="00BE4805">
        <w:t xml:space="preserve">ей І групи з </w:t>
      </w:r>
      <w:r w:rsidR="00BE4805" w:rsidRPr="00FF5F6A">
        <w:t>максимальним</w:t>
      </w:r>
      <w:r w:rsidR="0042288C">
        <w:t>и</w:t>
      </w:r>
      <w:r w:rsidR="00BE4805" w:rsidRPr="00FF5F6A">
        <w:t xml:space="preserve"> </w:t>
      </w:r>
      <w:r w:rsidR="0042288C">
        <w:t>індексами екологічної урбанізації</w:t>
      </w:r>
      <w:r w:rsidR="00BE4805">
        <w:t xml:space="preserve"> та ІІ групи областей з високою щільністю міського населення. Виключеннями є Луганська, Харківська і Волинська області за рахунок </w:t>
      </w:r>
      <w:r w:rsidR="0042288C">
        <w:t xml:space="preserve">додаткового </w:t>
      </w:r>
      <w:r w:rsidR="00BE4805">
        <w:t>використання ресурсів підземних вод.</w:t>
      </w:r>
      <w:r w:rsidR="0042288C">
        <w:t xml:space="preserve"> </w:t>
      </w:r>
      <w:r w:rsidR="00F71235">
        <w:rPr>
          <w:szCs w:val="24"/>
        </w:rPr>
        <w:t>З</w:t>
      </w:r>
      <w:r w:rsidR="00BE4805">
        <w:rPr>
          <w:szCs w:val="24"/>
        </w:rPr>
        <w:t xml:space="preserve"> </w:t>
      </w:r>
      <w:r w:rsidR="00BE4805">
        <w:t xml:space="preserve">областей </w:t>
      </w:r>
      <w:r w:rsidR="00BE4805">
        <w:rPr>
          <w:lang w:val="en-US"/>
        </w:rPr>
        <w:t>III</w:t>
      </w:r>
      <w:r w:rsidR="00BE4805" w:rsidRPr="00B56658">
        <w:t xml:space="preserve"> – </w:t>
      </w:r>
      <w:r w:rsidR="00BE4805">
        <w:rPr>
          <w:lang w:val="en-US"/>
        </w:rPr>
        <w:t>IV</w:t>
      </w:r>
      <w:r w:rsidR="00BE4805" w:rsidRPr="00B56658">
        <w:t xml:space="preserve"> </w:t>
      </w:r>
      <w:r w:rsidR="00BE4805">
        <w:t>груп достатньо низьк</w:t>
      </w:r>
      <w:r w:rsidR="00F71235">
        <w:t>ого</w:t>
      </w:r>
      <w:r w:rsidR="00BE4805">
        <w:t xml:space="preserve"> рівн</w:t>
      </w:r>
      <w:r w:rsidR="00F71235">
        <w:t>я</w:t>
      </w:r>
      <w:r w:rsidR="00BE4805">
        <w:t xml:space="preserve"> екологічної урбанізації (</w:t>
      </w:r>
      <w:proofErr w:type="spellStart"/>
      <w:r w:rsidR="00BE4805" w:rsidRPr="00962080">
        <w:rPr>
          <w:rFonts w:eastAsia="Times New Roman" w:cs="Times New Roman"/>
          <w:b/>
          <w:bCs/>
          <w:color w:val="000000"/>
          <w:szCs w:val="28"/>
          <w:lang w:eastAsia="ru-RU"/>
        </w:rPr>
        <w:t>І</w:t>
      </w:r>
      <w:r w:rsidR="00BE4805" w:rsidRPr="00962080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ec.urb</w:t>
      </w:r>
      <w:proofErr w:type="spellEnd"/>
      <w:r w:rsidR="00BE4805">
        <w:t xml:space="preserve"> </w:t>
      </w:r>
      <w:r w:rsidR="00BE4805">
        <w:rPr>
          <w:rFonts w:cs="Times New Roman"/>
        </w:rPr>
        <w:t>&lt; 0,4</w:t>
      </w:r>
      <w:r w:rsidR="00BE4805">
        <w:t xml:space="preserve">) тільки в центральних областях </w:t>
      </w:r>
      <w:r w:rsidR="00BE4805" w:rsidRPr="003F72C5">
        <w:rPr>
          <w:szCs w:val="28"/>
        </w:rPr>
        <w:t>(</w:t>
      </w:r>
      <w:r w:rsidR="00BE4805" w:rsidRPr="003F72C5">
        <w:rPr>
          <w:rFonts w:eastAsia="Times New Roman" w:cs="Times New Roman"/>
          <w:color w:val="000000"/>
          <w:szCs w:val="28"/>
          <w:lang w:eastAsia="ru-RU"/>
        </w:rPr>
        <w:t xml:space="preserve">Черкаська, Чернівецька, Сумська) </w:t>
      </w:r>
      <w:r w:rsidR="00BE4805">
        <w:t>не спостерігається</w:t>
      </w:r>
      <w:r w:rsidR="00F71235">
        <w:t xml:space="preserve"> суттєвого дефіциту води</w:t>
      </w:r>
      <w:r w:rsidR="00BE4805">
        <w:t>.</w:t>
      </w:r>
      <w:r w:rsidR="00790005">
        <w:t xml:space="preserve"> </w:t>
      </w:r>
      <w:r w:rsidR="00BE4805">
        <w:rPr>
          <w:rFonts w:cs="Times New Roman"/>
          <w:szCs w:val="24"/>
        </w:rPr>
        <w:t>Області з н</w:t>
      </w:r>
      <w:r w:rsidR="00BE4805" w:rsidRPr="005E1C4C">
        <w:rPr>
          <w:szCs w:val="24"/>
        </w:rPr>
        <w:t>айбільш</w:t>
      </w:r>
      <w:r w:rsidR="00394C0F">
        <w:rPr>
          <w:szCs w:val="24"/>
        </w:rPr>
        <w:t>им</w:t>
      </w:r>
      <w:r w:rsidR="00790005">
        <w:rPr>
          <w:szCs w:val="24"/>
        </w:rPr>
        <w:t>и</w:t>
      </w:r>
      <w:r w:rsidR="00394C0F">
        <w:rPr>
          <w:szCs w:val="24"/>
        </w:rPr>
        <w:t xml:space="preserve"> значенням</w:t>
      </w:r>
      <w:r w:rsidR="00790005">
        <w:rPr>
          <w:szCs w:val="24"/>
        </w:rPr>
        <w:t>и</w:t>
      </w:r>
      <w:r w:rsidR="00BE4805" w:rsidRPr="005E1C4C">
        <w:rPr>
          <w:szCs w:val="24"/>
        </w:rPr>
        <w:t xml:space="preserve"> дефіциту води </w:t>
      </w:r>
      <w:r w:rsidR="00394C0F">
        <w:rPr>
          <w:szCs w:val="24"/>
        </w:rPr>
        <w:t>(</w:t>
      </w:r>
      <w:r w:rsidR="00BE4805" w:rsidRPr="005E1C4C">
        <w:rPr>
          <w:szCs w:val="24"/>
        </w:rPr>
        <w:t>Херсонська, Одеська</w:t>
      </w:r>
      <w:r w:rsidR="00394C0F">
        <w:rPr>
          <w:szCs w:val="24"/>
        </w:rPr>
        <w:t>,</w:t>
      </w:r>
      <w:r w:rsidR="00BE4805" w:rsidRPr="005E1C4C">
        <w:rPr>
          <w:szCs w:val="24"/>
        </w:rPr>
        <w:t xml:space="preserve"> Миколаївська, Кіровоградська</w:t>
      </w:r>
      <w:r w:rsidR="00394C0F">
        <w:rPr>
          <w:szCs w:val="24"/>
        </w:rPr>
        <w:t>)</w:t>
      </w:r>
      <w:r w:rsidR="00BE4805" w:rsidRPr="005E1C4C">
        <w:rPr>
          <w:szCs w:val="24"/>
        </w:rPr>
        <w:t xml:space="preserve"> </w:t>
      </w:r>
      <w:r w:rsidR="00BE4805">
        <w:rPr>
          <w:szCs w:val="24"/>
        </w:rPr>
        <w:t>характеризуються вкрай різними значеннями індексу екологічної урбанізації</w:t>
      </w:r>
      <w:r w:rsidR="005523ED">
        <w:rPr>
          <w:szCs w:val="24"/>
        </w:rPr>
        <w:t xml:space="preserve">, що </w:t>
      </w:r>
      <w:r w:rsidR="00790005">
        <w:rPr>
          <w:szCs w:val="24"/>
        </w:rPr>
        <w:t>пояснюється</w:t>
      </w:r>
      <w:r w:rsidR="001225EA">
        <w:rPr>
          <w:szCs w:val="24"/>
        </w:rPr>
        <w:t xml:space="preserve"> вплив</w:t>
      </w:r>
      <w:r w:rsidR="00790005">
        <w:rPr>
          <w:szCs w:val="24"/>
        </w:rPr>
        <w:t>ами</w:t>
      </w:r>
      <w:r w:rsidR="00BE4805">
        <w:rPr>
          <w:szCs w:val="24"/>
        </w:rPr>
        <w:t xml:space="preserve"> ландшафтних та кліматичних чинників</w:t>
      </w:r>
      <w:r w:rsidR="001225EA">
        <w:rPr>
          <w:szCs w:val="24"/>
        </w:rPr>
        <w:t>,</w:t>
      </w:r>
      <w:r w:rsidR="005523ED">
        <w:rPr>
          <w:szCs w:val="24"/>
        </w:rPr>
        <w:t xml:space="preserve"> </w:t>
      </w:r>
      <w:r w:rsidR="00BE4805">
        <w:rPr>
          <w:szCs w:val="24"/>
        </w:rPr>
        <w:t>нерівномірністю розташування поверхневих водних об´єктів на території регіонів.</w:t>
      </w:r>
    </w:p>
    <w:p w14:paraId="30D6E088" w14:textId="5F5290BF" w:rsidR="00EA42C6" w:rsidRDefault="009C262F" w:rsidP="00931824">
      <w:pPr>
        <w:rPr>
          <w:szCs w:val="24"/>
        </w:rPr>
      </w:pPr>
      <w:r>
        <w:rPr>
          <w:szCs w:val="24"/>
        </w:rPr>
        <w:t xml:space="preserve">На </w:t>
      </w:r>
      <w:r w:rsidR="001225EA">
        <w:rPr>
          <w:szCs w:val="24"/>
        </w:rPr>
        <w:t>характер залежності</w:t>
      </w:r>
      <w:r w:rsidR="005523ED">
        <w:rPr>
          <w:szCs w:val="24"/>
        </w:rPr>
        <w:t xml:space="preserve"> </w:t>
      </w:r>
      <w:r w:rsidR="00BE4805" w:rsidRPr="00D8206D">
        <w:rPr>
          <w:szCs w:val="24"/>
        </w:rPr>
        <w:t xml:space="preserve">дефіциту води </w:t>
      </w:r>
      <w:r>
        <w:rPr>
          <w:szCs w:val="24"/>
        </w:rPr>
        <w:t xml:space="preserve">від рівня урбанізації </w:t>
      </w:r>
      <w:r w:rsidRPr="00D8206D">
        <w:rPr>
          <w:szCs w:val="24"/>
        </w:rPr>
        <w:t>регіон</w:t>
      </w:r>
      <w:r>
        <w:rPr>
          <w:szCs w:val="24"/>
        </w:rPr>
        <w:t>ів</w:t>
      </w:r>
      <w:r w:rsidRPr="00D8206D">
        <w:rPr>
          <w:szCs w:val="24"/>
        </w:rPr>
        <w:t xml:space="preserve"> </w:t>
      </w:r>
      <w:r>
        <w:rPr>
          <w:szCs w:val="24"/>
        </w:rPr>
        <w:t>вплива</w:t>
      </w:r>
      <w:r w:rsidR="001F5CDD">
        <w:rPr>
          <w:szCs w:val="24"/>
        </w:rPr>
        <w:t>є</w:t>
      </w:r>
      <w:r>
        <w:rPr>
          <w:szCs w:val="24"/>
        </w:rPr>
        <w:t xml:space="preserve"> </w:t>
      </w:r>
      <w:r w:rsidR="004A4ECC">
        <w:rPr>
          <w:szCs w:val="24"/>
        </w:rPr>
        <w:t xml:space="preserve">різний </w:t>
      </w:r>
      <w:r w:rsidR="00BE4805">
        <w:rPr>
          <w:szCs w:val="24"/>
        </w:rPr>
        <w:t>характер експлуатації водних джерел</w:t>
      </w:r>
      <w:r>
        <w:rPr>
          <w:szCs w:val="24"/>
        </w:rPr>
        <w:t xml:space="preserve"> </w:t>
      </w:r>
      <w:r w:rsidR="000953C9">
        <w:rPr>
          <w:szCs w:val="24"/>
        </w:rPr>
        <w:t>об´єкт</w:t>
      </w:r>
      <w:r w:rsidR="004A4ECC">
        <w:rPr>
          <w:szCs w:val="24"/>
        </w:rPr>
        <w:t>ами</w:t>
      </w:r>
      <w:r w:rsidR="000953C9">
        <w:rPr>
          <w:szCs w:val="24"/>
        </w:rPr>
        <w:t xml:space="preserve"> господарської діяльності та </w:t>
      </w:r>
      <w:r w:rsidR="00BE4805">
        <w:rPr>
          <w:szCs w:val="24"/>
        </w:rPr>
        <w:t>населення</w:t>
      </w:r>
      <w:r w:rsidR="004A4ECC">
        <w:rPr>
          <w:szCs w:val="24"/>
        </w:rPr>
        <w:t>м</w:t>
      </w:r>
      <w:r w:rsidR="00394C0F">
        <w:rPr>
          <w:szCs w:val="24"/>
        </w:rPr>
        <w:t xml:space="preserve">, </w:t>
      </w:r>
      <w:r w:rsidR="000953C9">
        <w:rPr>
          <w:szCs w:val="24"/>
        </w:rPr>
        <w:t>для потреб якого</w:t>
      </w:r>
      <w:r w:rsidR="00BE4805">
        <w:rPr>
          <w:szCs w:val="24"/>
        </w:rPr>
        <w:t xml:space="preserve"> більшою мірою використовують підземні водні джерела. </w:t>
      </w:r>
      <w:r>
        <w:rPr>
          <w:szCs w:val="24"/>
        </w:rPr>
        <w:t xml:space="preserve">Але, </w:t>
      </w:r>
      <w:r w:rsidR="001225EA">
        <w:rPr>
          <w:szCs w:val="24"/>
        </w:rPr>
        <w:t xml:space="preserve">їх </w:t>
      </w:r>
      <w:r>
        <w:rPr>
          <w:szCs w:val="24"/>
        </w:rPr>
        <w:t>н</w:t>
      </w:r>
      <w:r w:rsidR="000953C9">
        <w:rPr>
          <w:szCs w:val="24"/>
        </w:rPr>
        <w:t>адмірне використання</w:t>
      </w:r>
      <w:r w:rsidR="00BE4805">
        <w:rPr>
          <w:szCs w:val="24"/>
        </w:rPr>
        <w:t xml:space="preserve"> створює загрозу виснаження </w:t>
      </w:r>
      <w:r w:rsidR="000953C9">
        <w:rPr>
          <w:szCs w:val="24"/>
        </w:rPr>
        <w:t xml:space="preserve">та </w:t>
      </w:r>
      <w:r w:rsidR="00BE4805">
        <w:rPr>
          <w:szCs w:val="24"/>
        </w:rPr>
        <w:t>поруш</w:t>
      </w:r>
      <w:r w:rsidR="000953C9">
        <w:rPr>
          <w:szCs w:val="24"/>
        </w:rPr>
        <w:t>ує</w:t>
      </w:r>
      <w:r w:rsidR="00BE4805">
        <w:rPr>
          <w:szCs w:val="24"/>
        </w:rPr>
        <w:t xml:space="preserve"> гідрологічн</w:t>
      </w:r>
      <w:r w:rsidR="000953C9">
        <w:rPr>
          <w:szCs w:val="24"/>
        </w:rPr>
        <w:t>ий</w:t>
      </w:r>
      <w:r w:rsidR="00BE4805">
        <w:rPr>
          <w:szCs w:val="24"/>
        </w:rPr>
        <w:t xml:space="preserve"> баланс території. </w:t>
      </w:r>
      <w:r w:rsidR="000953C9">
        <w:rPr>
          <w:szCs w:val="24"/>
        </w:rPr>
        <w:t>В цілому</w:t>
      </w:r>
      <w:r w:rsidR="00BE4805">
        <w:rPr>
          <w:szCs w:val="24"/>
        </w:rPr>
        <w:t xml:space="preserve">, </w:t>
      </w:r>
      <w:r w:rsidR="000953C9">
        <w:rPr>
          <w:szCs w:val="24"/>
        </w:rPr>
        <w:t xml:space="preserve">нестача одного з найбільш важливих, </w:t>
      </w:r>
      <w:proofErr w:type="spellStart"/>
      <w:r w:rsidR="000953C9">
        <w:rPr>
          <w:szCs w:val="24"/>
        </w:rPr>
        <w:t>життєзабезпечувальних</w:t>
      </w:r>
      <w:proofErr w:type="spellEnd"/>
      <w:r w:rsidR="000953C9">
        <w:rPr>
          <w:szCs w:val="24"/>
        </w:rPr>
        <w:t xml:space="preserve"> ресурсів може суттєво обмежити подальший соціально-економічний розвиток регіонів, </w:t>
      </w:r>
      <w:r>
        <w:rPr>
          <w:szCs w:val="24"/>
        </w:rPr>
        <w:t>для</w:t>
      </w:r>
      <w:r w:rsidR="000953C9" w:rsidRPr="00386260">
        <w:rPr>
          <w:szCs w:val="24"/>
        </w:rPr>
        <w:t xml:space="preserve"> яких</w:t>
      </w:r>
      <w:r w:rsidR="000953C9">
        <w:rPr>
          <w:szCs w:val="24"/>
        </w:rPr>
        <w:t xml:space="preserve"> </w:t>
      </w:r>
      <w:r w:rsidR="000953C9" w:rsidRPr="007040BD">
        <w:rPr>
          <w:szCs w:val="24"/>
        </w:rPr>
        <w:lastRenderedPageBreak/>
        <w:t>терміново</w:t>
      </w:r>
      <w:r w:rsidR="000953C9" w:rsidRPr="00386260">
        <w:rPr>
          <w:szCs w:val="24"/>
        </w:rPr>
        <w:t xml:space="preserve"> необхідно зробити </w:t>
      </w:r>
      <w:r w:rsidR="000953C9">
        <w:rPr>
          <w:szCs w:val="24"/>
        </w:rPr>
        <w:t>відповідні</w:t>
      </w:r>
      <w:r w:rsidR="000953C9" w:rsidRPr="00386260">
        <w:rPr>
          <w:szCs w:val="24"/>
        </w:rPr>
        <w:t xml:space="preserve"> кроки для </w:t>
      </w:r>
      <w:r w:rsidR="001F5CDD">
        <w:rPr>
          <w:szCs w:val="24"/>
        </w:rPr>
        <w:t xml:space="preserve">організації </w:t>
      </w:r>
      <w:r w:rsidR="000953C9">
        <w:rPr>
          <w:szCs w:val="24"/>
        </w:rPr>
        <w:t xml:space="preserve">еколого збалансованого та сталого </w:t>
      </w:r>
      <w:r w:rsidR="000953C9" w:rsidRPr="00386260">
        <w:rPr>
          <w:szCs w:val="24"/>
        </w:rPr>
        <w:t>водокористування</w:t>
      </w:r>
      <w:r w:rsidR="00BE4805">
        <w:rPr>
          <w:szCs w:val="24"/>
        </w:rPr>
        <w:t xml:space="preserve">. </w:t>
      </w:r>
      <w:r w:rsidR="00EA42C6">
        <w:rPr>
          <w:szCs w:val="24"/>
        </w:rPr>
        <w:br w:type="page"/>
      </w:r>
    </w:p>
    <w:p w14:paraId="0FCC8B31" w14:textId="23BD5A6A" w:rsidR="00EA42C6" w:rsidRPr="0027498D" w:rsidRDefault="00EA42C6" w:rsidP="00EA42C6">
      <w:pPr>
        <w:pStyle w:val="1"/>
        <w:rPr>
          <w:b w:val="0"/>
        </w:rPr>
      </w:pPr>
      <w:bookmarkStart w:id="24" w:name="_Toc32245784"/>
      <w:r w:rsidRPr="0027498D">
        <w:rPr>
          <w:b w:val="0"/>
        </w:rPr>
        <w:lastRenderedPageBreak/>
        <w:t>Список використаних джерел</w:t>
      </w:r>
      <w:bookmarkEnd w:id="24"/>
    </w:p>
    <w:p w14:paraId="3960E2BE" w14:textId="22374BDD" w:rsidR="00D13EBF" w:rsidRPr="00931824" w:rsidRDefault="00D13EBF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proofErr w:type="spellStart"/>
      <w:r w:rsidRPr="00931824">
        <w:rPr>
          <w:szCs w:val="28"/>
        </w:rPr>
        <w:t>Vasutynska</w:t>
      </w:r>
      <w:proofErr w:type="spellEnd"/>
      <w:r w:rsidRPr="00931824">
        <w:rPr>
          <w:szCs w:val="28"/>
        </w:rPr>
        <w:t xml:space="preserve"> K. (</w:t>
      </w:r>
      <w:r w:rsidRPr="00931824">
        <w:rPr>
          <w:bCs/>
          <w:szCs w:val="28"/>
        </w:rPr>
        <w:t>2018)</w:t>
      </w:r>
      <w:r w:rsidRPr="00931824">
        <w:rPr>
          <w:szCs w:val="28"/>
        </w:rPr>
        <w:t xml:space="preserve">, </w:t>
      </w:r>
      <w:proofErr w:type="spellStart"/>
      <w:r w:rsidRPr="00931824">
        <w:rPr>
          <w:szCs w:val="28"/>
        </w:rPr>
        <w:t>Analysis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of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dynamics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of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man-made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fires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in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conditions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of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urbanization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in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Ukraine</w:t>
      </w:r>
      <w:proofErr w:type="spellEnd"/>
      <w:r w:rsidRPr="00931824">
        <w:rPr>
          <w:szCs w:val="28"/>
        </w:rPr>
        <w:t xml:space="preserve"> ⁄ K. </w:t>
      </w:r>
      <w:proofErr w:type="spellStart"/>
      <w:r w:rsidRPr="00931824">
        <w:rPr>
          <w:szCs w:val="28"/>
        </w:rPr>
        <w:t>Vasutynska</w:t>
      </w:r>
      <w:proofErr w:type="spellEnd"/>
      <w:r w:rsidRPr="00931824">
        <w:rPr>
          <w:szCs w:val="28"/>
        </w:rPr>
        <w:t xml:space="preserve">, S. </w:t>
      </w:r>
      <w:proofErr w:type="spellStart"/>
      <w:r w:rsidRPr="00931824">
        <w:rPr>
          <w:szCs w:val="28"/>
        </w:rPr>
        <w:t>Barbashev</w:t>
      </w:r>
      <w:proofErr w:type="spellEnd"/>
      <w:r w:rsidRPr="00931824">
        <w:rPr>
          <w:szCs w:val="28"/>
        </w:rPr>
        <w:t xml:space="preserve"> ⁄⁄ </w:t>
      </w:r>
      <w:proofErr w:type="spellStart"/>
      <w:r w:rsidRPr="00931824">
        <w:rPr>
          <w:bCs/>
          <w:i/>
          <w:szCs w:val="28"/>
        </w:rPr>
        <w:t>Technology</w:t>
      </w:r>
      <w:proofErr w:type="spellEnd"/>
      <w:r w:rsidRPr="00931824">
        <w:rPr>
          <w:bCs/>
          <w:i/>
          <w:szCs w:val="28"/>
        </w:rPr>
        <w:t xml:space="preserve"> </w:t>
      </w:r>
      <w:proofErr w:type="spellStart"/>
      <w:r w:rsidRPr="00931824">
        <w:rPr>
          <w:bCs/>
          <w:i/>
          <w:szCs w:val="28"/>
        </w:rPr>
        <w:t>Audit</w:t>
      </w:r>
      <w:proofErr w:type="spellEnd"/>
      <w:r w:rsidRPr="00931824">
        <w:rPr>
          <w:bCs/>
          <w:i/>
          <w:szCs w:val="28"/>
        </w:rPr>
        <w:t xml:space="preserve"> </w:t>
      </w:r>
      <w:proofErr w:type="spellStart"/>
      <w:r w:rsidRPr="00931824">
        <w:rPr>
          <w:bCs/>
          <w:i/>
          <w:szCs w:val="28"/>
        </w:rPr>
        <w:t>and</w:t>
      </w:r>
      <w:proofErr w:type="spellEnd"/>
      <w:r w:rsidRPr="00931824">
        <w:rPr>
          <w:bCs/>
          <w:i/>
          <w:szCs w:val="28"/>
        </w:rPr>
        <w:t xml:space="preserve"> </w:t>
      </w:r>
      <w:proofErr w:type="spellStart"/>
      <w:r w:rsidRPr="00931824">
        <w:rPr>
          <w:bCs/>
          <w:i/>
          <w:szCs w:val="28"/>
        </w:rPr>
        <w:t>Production</w:t>
      </w:r>
      <w:proofErr w:type="spellEnd"/>
      <w:r w:rsidRPr="00931824">
        <w:rPr>
          <w:bCs/>
          <w:i/>
          <w:szCs w:val="28"/>
        </w:rPr>
        <w:t xml:space="preserve"> </w:t>
      </w:r>
      <w:proofErr w:type="spellStart"/>
      <w:r w:rsidRPr="00931824">
        <w:rPr>
          <w:bCs/>
          <w:i/>
          <w:szCs w:val="28"/>
        </w:rPr>
        <w:t>Reserves</w:t>
      </w:r>
      <w:proofErr w:type="spellEnd"/>
      <w:r w:rsidRPr="00931824">
        <w:rPr>
          <w:bCs/>
          <w:i/>
          <w:szCs w:val="28"/>
        </w:rPr>
        <w:t xml:space="preserve">, </w:t>
      </w:r>
      <w:r w:rsidRPr="00931824">
        <w:rPr>
          <w:bCs/>
          <w:szCs w:val="28"/>
        </w:rPr>
        <w:t>4, 3(42)</w:t>
      </w:r>
      <w:r w:rsidRPr="00931824">
        <w:rPr>
          <w:szCs w:val="28"/>
        </w:rPr>
        <w:t>. ‒ P. 16‒23. DOI: 10.15587/2312-8372.2018.141376</w:t>
      </w:r>
    </w:p>
    <w:p w14:paraId="3E661063" w14:textId="6C8F7B28" w:rsidR="007B1D86" w:rsidRPr="00931824" w:rsidRDefault="007B1D86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r w:rsidRPr="00931824">
        <w:rPr>
          <w:szCs w:val="28"/>
        </w:rPr>
        <w:t xml:space="preserve">K.A. </w:t>
      </w:r>
      <w:proofErr w:type="spellStart"/>
      <w:r w:rsidRPr="00931824">
        <w:rPr>
          <w:szCs w:val="28"/>
        </w:rPr>
        <w:t>Vasutynska</w:t>
      </w:r>
      <w:proofErr w:type="spellEnd"/>
      <w:r w:rsidRPr="00931824">
        <w:rPr>
          <w:szCs w:val="28"/>
        </w:rPr>
        <w:t xml:space="preserve"> (2017), </w:t>
      </w:r>
      <w:proofErr w:type="spellStart"/>
      <w:r w:rsidRPr="00931824">
        <w:rPr>
          <w:szCs w:val="28"/>
        </w:rPr>
        <w:t>The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analysis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of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the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principles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and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methods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evaluation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of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environmental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safety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levels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in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regional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context</w:t>
      </w:r>
      <w:proofErr w:type="spellEnd"/>
      <w:r w:rsidRPr="00931824">
        <w:rPr>
          <w:szCs w:val="28"/>
        </w:rPr>
        <w:t xml:space="preserve"> ⁄⁄ </w:t>
      </w:r>
      <w:proofErr w:type="spellStart"/>
      <w:r w:rsidRPr="00931824">
        <w:rPr>
          <w:szCs w:val="28"/>
        </w:rPr>
        <w:t>Vasutynska</w:t>
      </w:r>
      <w:proofErr w:type="spellEnd"/>
      <w:r w:rsidRPr="00931824">
        <w:rPr>
          <w:szCs w:val="28"/>
        </w:rPr>
        <w:t xml:space="preserve"> K.A., </w:t>
      </w:r>
      <w:proofErr w:type="spellStart"/>
      <w:r w:rsidRPr="00931824">
        <w:rPr>
          <w:szCs w:val="28"/>
        </w:rPr>
        <w:t>Barbashev</w:t>
      </w:r>
      <w:proofErr w:type="spellEnd"/>
      <w:r w:rsidRPr="00931824">
        <w:rPr>
          <w:szCs w:val="28"/>
        </w:rPr>
        <w:t xml:space="preserve"> S.V ⁄⁄ </w:t>
      </w:r>
      <w:proofErr w:type="spellStart"/>
      <w:r w:rsidRPr="00931824">
        <w:rPr>
          <w:i/>
          <w:szCs w:val="28"/>
        </w:rPr>
        <w:t>Odes’kyi</w:t>
      </w:r>
      <w:proofErr w:type="spellEnd"/>
      <w:r w:rsidRPr="00931824">
        <w:rPr>
          <w:i/>
          <w:szCs w:val="28"/>
        </w:rPr>
        <w:t xml:space="preserve"> </w:t>
      </w:r>
      <w:proofErr w:type="spellStart"/>
      <w:r w:rsidRPr="00931824">
        <w:rPr>
          <w:i/>
          <w:szCs w:val="28"/>
        </w:rPr>
        <w:t>Politechnichnyi</w:t>
      </w:r>
      <w:proofErr w:type="spellEnd"/>
      <w:r w:rsidRPr="00931824">
        <w:rPr>
          <w:i/>
          <w:szCs w:val="28"/>
        </w:rPr>
        <w:t xml:space="preserve"> </w:t>
      </w:r>
      <w:proofErr w:type="spellStart"/>
      <w:r w:rsidRPr="00931824">
        <w:rPr>
          <w:i/>
          <w:szCs w:val="28"/>
        </w:rPr>
        <w:t>Universytet</w:t>
      </w:r>
      <w:proofErr w:type="spellEnd"/>
      <w:r w:rsidRPr="00931824">
        <w:rPr>
          <w:i/>
          <w:szCs w:val="28"/>
        </w:rPr>
        <w:t xml:space="preserve">. </w:t>
      </w:r>
      <w:proofErr w:type="spellStart"/>
      <w:r w:rsidRPr="00931824">
        <w:rPr>
          <w:i/>
          <w:szCs w:val="28"/>
        </w:rPr>
        <w:t>Pratsi</w:t>
      </w:r>
      <w:proofErr w:type="spellEnd"/>
      <w:r w:rsidRPr="00931824">
        <w:rPr>
          <w:szCs w:val="28"/>
        </w:rPr>
        <w:t>. № 3(53). – Р. 114–121.</w:t>
      </w:r>
    </w:p>
    <w:p w14:paraId="2490FDDB" w14:textId="77777777" w:rsidR="00CD13EC" w:rsidRPr="00931824" w:rsidRDefault="007E4A12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hyperlink r:id="rId24" w:anchor="pipe" w:history="1">
        <w:r w:rsidR="00D13EBF" w:rsidRPr="00931824">
          <w:rPr>
            <w:rStyle w:val="a4"/>
            <w:szCs w:val="28"/>
          </w:rPr>
          <w:t>http://pandas.pydata.org/pandas-docs/stable/whatsnew.html#pipe</w:t>
        </w:r>
      </w:hyperlink>
      <w:r w:rsidR="0026596D" w:rsidRPr="00931824">
        <w:rPr>
          <w:rFonts w:cs="Times New Roman"/>
          <w:szCs w:val="28"/>
        </w:rPr>
        <w:t xml:space="preserve"> </w:t>
      </w:r>
      <w:r w:rsidR="0026596D" w:rsidRPr="00931824">
        <w:rPr>
          <w:szCs w:val="28"/>
        </w:rPr>
        <w:t>[</w:t>
      </w:r>
      <w:r w:rsidR="00460205" w:rsidRPr="00931824">
        <w:rPr>
          <w:szCs w:val="28"/>
        </w:rPr>
        <w:t>Дата звернення 24.11. 2019]</w:t>
      </w:r>
    </w:p>
    <w:p w14:paraId="69676F61" w14:textId="77777777" w:rsidR="00CD13EC" w:rsidRPr="00931824" w:rsidRDefault="00CD13EC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proofErr w:type="spellStart"/>
      <w:r w:rsidRPr="00931824">
        <w:rPr>
          <w:szCs w:val="28"/>
        </w:rPr>
        <w:t>Урбогенный</w:t>
      </w:r>
      <w:proofErr w:type="spellEnd"/>
      <w:r w:rsidRPr="00931824">
        <w:rPr>
          <w:szCs w:val="28"/>
        </w:rPr>
        <w:t xml:space="preserve"> характер </w:t>
      </w:r>
      <w:proofErr w:type="spellStart"/>
      <w:r w:rsidRPr="00931824">
        <w:rPr>
          <w:szCs w:val="28"/>
        </w:rPr>
        <w:t>создания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дефицита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водных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ресурсов</w:t>
      </w:r>
      <w:proofErr w:type="spellEnd"/>
      <w:r w:rsidRPr="00931824">
        <w:rPr>
          <w:szCs w:val="28"/>
        </w:rPr>
        <w:t xml:space="preserve"> в </w:t>
      </w:r>
      <w:proofErr w:type="spellStart"/>
      <w:r w:rsidRPr="00931824">
        <w:rPr>
          <w:szCs w:val="28"/>
        </w:rPr>
        <w:t>регионах</w:t>
      </w:r>
      <w:proofErr w:type="spellEnd"/>
      <w:r w:rsidRPr="00931824">
        <w:rPr>
          <w:szCs w:val="28"/>
        </w:rPr>
        <w:t xml:space="preserve"> </w:t>
      </w:r>
      <w:proofErr w:type="spellStart"/>
      <w:r w:rsidRPr="00931824">
        <w:rPr>
          <w:szCs w:val="28"/>
        </w:rPr>
        <w:t>Украины</w:t>
      </w:r>
      <w:proofErr w:type="spellEnd"/>
      <w:r w:rsidRPr="00931824">
        <w:rPr>
          <w:szCs w:val="28"/>
        </w:rPr>
        <w:t xml:space="preserve"> ⁄ </w:t>
      </w:r>
      <w:proofErr w:type="spellStart"/>
      <w:r w:rsidRPr="00931824">
        <w:rPr>
          <w:szCs w:val="28"/>
        </w:rPr>
        <w:t>Васютинская</w:t>
      </w:r>
      <w:proofErr w:type="spellEnd"/>
      <w:r w:rsidRPr="00931824">
        <w:rPr>
          <w:szCs w:val="28"/>
        </w:rPr>
        <w:t xml:space="preserve"> Е.А., </w:t>
      </w:r>
      <w:proofErr w:type="spellStart"/>
      <w:r w:rsidRPr="00931824">
        <w:rPr>
          <w:szCs w:val="28"/>
        </w:rPr>
        <w:t>Барбашев</w:t>
      </w:r>
      <w:proofErr w:type="spellEnd"/>
      <w:r w:rsidRPr="00931824">
        <w:rPr>
          <w:szCs w:val="28"/>
        </w:rPr>
        <w:t xml:space="preserve"> С.В., </w:t>
      </w:r>
      <w:proofErr w:type="spellStart"/>
      <w:r w:rsidRPr="00931824">
        <w:rPr>
          <w:szCs w:val="28"/>
        </w:rPr>
        <w:t>Киминчиджи</w:t>
      </w:r>
      <w:proofErr w:type="spellEnd"/>
      <w:r w:rsidRPr="00931824">
        <w:rPr>
          <w:szCs w:val="28"/>
        </w:rPr>
        <w:t xml:space="preserve"> М.И. ⁄⁄ Екологічна безпека: проблеми і шляхи вирішення: </w:t>
      </w:r>
      <w:proofErr w:type="spellStart"/>
      <w:r w:rsidRPr="00931824">
        <w:rPr>
          <w:szCs w:val="28"/>
        </w:rPr>
        <w:t>зб</w:t>
      </w:r>
      <w:proofErr w:type="spellEnd"/>
      <w:r w:rsidRPr="00931824">
        <w:rPr>
          <w:szCs w:val="28"/>
        </w:rPr>
        <w:t xml:space="preserve">. наук. статей ХУ Міжнародної науко-практичної конференції (м. Харків, 9 ‒ 13 вересня 2019 р.) ∕ УКРНДІЕП. ‒ Х.: </w:t>
      </w:r>
      <w:proofErr w:type="spellStart"/>
      <w:r w:rsidRPr="00931824">
        <w:rPr>
          <w:szCs w:val="28"/>
        </w:rPr>
        <w:t>Райдер</w:t>
      </w:r>
      <w:proofErr w:type="spellEnd"/>
      <w:r w:rsidRPr="00931824">
        <w:rPr>
          <w:szCs w:val="28"/>
        </w:rPr>
        <w:t>, 2019. ‒ С.82 ‒ 87.</w:t>
      </w:r>
    </w:p>
    <w:p w14:paraId="4028DE9D" w14:textId="77777777" w:rsidR="00CD13EC" w:rsidRPr="00931824" w:rsidRDefault="00CD13EC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proofErr w:type="spellStart"/>
      <w:r w:rsidRPr="00FF5F6A">
        <w:t>Крашенинникова</w:t>
      </w:r>
      <w:proofErr w:type="spellEnd"/>
      <w:r w:rsidRPr="00FF5F6A">
        <w:t xml:space="preserve"> С.В. (2008), </w:t>
      </w:r>
      <w:proofErr w:type="spellStart"/>
      <w:r w:rsidRPr="00FF5F6A">
        <w:t>Влияние</w:t>
      </w:r>
      <w:proofErr w:type="spellEnd"/>
      <w:r w:rsidRPr="00FF5F6A">
        <w:t xml:space="preserve"> </w:t>
      </w:r>
      <w:proofErr w:type="spellStart"/>
      <w:r w:rsidRPr="00FF5F6A">
        <w:t>урбанизованных</w:t>
      </w:r>
      <w:proofErr w:type="spellEnd"/>
      <w:r w:rsidRPr="00FF5F6A">
        <w:t xml:space="preserve"> </w:t>
      </w:r>
      <w:proofErr w:type="spellStart"/>
      <w:r w:rsidRPr="00FF5F6A">
        <w:t>территорий</w:t>
      </w:r>
      <w:proofErr w:type="spellEnd"/>
      <w:r w:rsidRPr="00FF5F6A">
        <w:t xml:space="preserve"> на </w:t>
      </w:r>
      <w:proofErr w:type="spellStart"/>
      <w:r w:rsidRPr="00FF5F6A">
        <w:t>формирование</w:t>
      </w:r>
      <w:proofErr w:type="spellEnd"/>
      <w:r w:rsidRPr="00FF5F6A">
        <w:t xml:space="preserve"> </w:t>
      </w:r>
      <w:proofErr w:type="spellStart"/>
      <w:r w:rsidRPr="00FF5F6A">
        <w:t>поверхностного</w:t>
      </w:r>
      <w:proofErr w:type="spellEnd"/>
      <w:r w:rsidRPr="00FF5F6A">
        <w:t xml:space="preserve"> </w:t>
      </w:r>
      <w:proofErr w:type="spellStart"/>
      <w:r w:rsidRPr="00FF5F6A">
        <w:t>стока</w:t>
      </w:r>
      <w:proofErr w:type="spellEnd"/>
      <w:r w:rsidRPr="00FF5F6A">
        <w:t xml:space="preserve"> // </w:t>
      </w:r>
      <w:proofErr w:type="spellStart"/>
      <w:r w:rsidRPr="00931824">
        <w:rPr>
          <w:i/>
          <w:iCs/>
        </w:rPr>
        <w:t>Изв</w:t>
      </w:r>
      <w:proofErr w:type="spellEnd"/>
      <w:r w:rsidRPr="00931824">
        <w:rPr>
          <w:i/>
          <w:iCs/>
        </w:rPr>
        <w:t xml:space="preserve">. ПГПУ </w:t>
      </w:r>
      <w:proofErr w:type="spellStart"/>
      <w:r w:rsidRPr="00931824">
        <w:rPr>
          <w:i/>
          <w:iCs/>
        </w:rPr>
        <w:t>им</w:t>
      </w:r>
      <w:proofErr w:type="spellEnd"/>
      <w:r w:rsidRPr="00931824">
        <w:rPr>
          <w:i/>
          <w:iCs/>
        </w:rPr>
        <w:t xml:space="preserve">. В.Г. </w:t>
      </w:r>
      <w:proofErr w:type="spellStart"/>
      <w:r w:rsidRPr="00931824">
        <w:rPr>
          <w:i/>
          <w:iCs/>
        </w:rPr>
        <w:t>Белинского</w:t>
      </w:r>
      <w:proofErr w:type="spellEnd"/>
      <w:r w:rsidRPr="00FF5F6A">
        <w:t xml:space="preserve">, №10 (14). – С. 119-121 </w:t>
      </w:r>
      <w:r w:rsidRPr="00931824">
        <w:rPr>
          <w:szCs w:val="28"/>
        </w:rPr>
        <w:t xml:space="preserve">URL: </w:t>
      </w:r>
      <w:hyperlink r:id="rId25" w:history="1">
        <w:r w:rsidRPr="00FF5F6A">
          <w:rPr>
            <w:rStyle w:val="a4"/>
          </w:rPr>
          <w:t>https://cyberleninka.ru/article/n/vliyanie-urbanizirovannyh-territoriy-na-formirovanie-poverhnostnogo-stoka/viewer</w:t>
        </w:r>
      </w:hyperlink>
      <w:r w:rsidRPr="00FF5F6A">
        <w:t xml:space="preserve"> </w:t>
      </w:r>
      <w:r w:rsidRPr="00931824">
        <w:rPr>
          <w:szCs w:val="28"/>
        </w:rPr>
        <w:t>[Дата звернення 12.09. 2019]</w:t>
      </w:r>
    </w:p>
    <w:p w14:paraId="4691FE92" w14:textId="29E6CCBD" w:rsidR="00B7257B" w:rsidRPr="00931824" w:rsidRDefault="00B7257B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r w:rsidRPr="00931824">
        <w:rPr>
          <w:szCs w:val="28"/>
        </w:rPr>
        <w:t xml:space="preserve">Публікації документів Державної служби статистики України URL: </w:t>
      </w:r>
      <w:hyperlink r:id="rId26" w:history="1">
        <w:r>
          <w:rPr>
            <w:rStyle w:val="a4"/>
          </w:rPr>
          <w:t>https://ukrstat.org/uk/operativ/operativ2007/ds/nas_rik/nas_u/nas_rik_u.html</w:t>
        </w:r>
      </w:hyperlink>
      <w:r w:rsidRPr="00931824">
        <w:rPr>
          <w:szCs w:val="28"/>
        </w:rPr>
        <w:t xml:space="preserve"> [Дата звернення 2.1</w:t>
      </w:r>
      <w:r w:rsidR="00537CF2" w:rsidRPr="00931824">
        <w:rPr>
          <w:szCs w:val="28"/>
        </w:rPr>
        <w:t>2</w:t>
      </w:r>
      <w:r w:rsidRPr="00931824">
        <w:rPr>
          <w:szCs w:val="28"/>
        </w:rPr>
        <w:t>. 2019].</w:t>
      </w:r>
    </w:p>
    <w:p w14:paraId="6EF728D3" w14:textId="200715BD" w:rsidR="00FC44AE" w:rsidRPr="00931824" w:rsidRDefault="00FC44AE" w:rsidP="00931824">
      <w:pPr>
        <w:pStyle w:val="a3"/>
        <w:numPr>
          <w:ilvl w:val="0"/>
          <w:numId w:val="10"/>
        </w:numPr>
        <w:ind w:left="0" w:firstLine="0"/>
        <w:rPr>
          <w:szCs w:val="28"/>
          <w:lang w:eastAsia="ru-RU"/>
        </w:rPr>
      </w:pPr>
      <w:bookmarkStart w:id="25" w:name="_Hlk30409560"/>
      <w:r w:rsidRPr="00931824">
        <w:rPr>
          <w:szCs w:val="28"/>
          <w:lang w:eastAsia="ru-RU"/>
        </w:rPr>
        <w:t xml:space="preserve">Статистичний щорічник України за 2018 рік </w:t>
      </w:r>
      <w:r w:rsidRPr="00931824">
        <w:rPr>
          <w:szCs w:val="28"/>
        </w:rPr>
        <w:t>[</w:t>
      </w:r>
      <w:proofErr w:type="spellStart"/>
      <w:r w:rsidRPr="00931824">
        <w:rPr>
          <w:szCs w:val="28"/>
        </w:rPr>
        <w:t>online</w:t>
      </w:r>
      <w:proofErr w:type="spellEnd"/>
      <w:r w:rsidRPr="00931824">
        <w:rPr>
          <w:szCs w:val="28"/>
        </w:rPr>
        <w:t xml:space="preserve">]: </w:t>
      </w:r>
      <w:hyperlink r:id="rId27" w:history="1">
        <w:r w:rsidRPr="00FF5F6A">
          <w:rPr>
            <w:rStyle w:val="a4"/>
          </w:rPr>
          <w:t>http://www.ukrstat.gov.ua/druk/publicat/kat_u/2019/zb/11/zb_yearbook_2018.pdf</w:t>
        </w:r>
      </w:hyperlink>
      <w:r w:rsidRPr="00FF5F6A">
        <w:t xml:space="preserve"> </w:t>
      </w:r>
      <w:r w:rsidRPr="00931824">
        <w:rPr>
          <w:szCs w:val="28"/>
        </w:rPr>
        <w:t>[Дата звернення 3.12. 2019].</w:t>
      </w:r>
    </w:p>
    <w:bookmarkEnd w:id="25"/>
    <w:p w14:paraId="2DF2F421" w14:textId="026F5255" w:rsidR="00312B9D" w:rsidRPr="005C5EE2" w:rsidRDefault="007F3F57" w:rsidP="00737490">
      <w:pPr>
        <w:pStyle w:val="a3"/>
        <w:numPr>
          <w:ilvl w:val="0"/>
          <w:numId w:val="10"/>
        </w:numPr>
        <w:ind w:left="0" w:firstLine="0"/>
      </w:pPr>
      <w:r w:rsidRPr="00931824">
        <w:rPr>
          <w:rFonts w:eastAsia="Calibri" w:cs="Times New Roman"/>
          <w:szCs w:val="28"/>
        </w:rPr>
        <w:t>Державна служба статистики України. Статистичний збірник Довкілля України за 201</w:t>
      </w:r>
      <w:r w:rsidR="00474FFE" w:rsidRPr="00931824">
        <w:rPr>
          <w:rFonts w:eastAsia="Calibri" w:cs="Times New Roman"/>
          <w:szCs w:val="28"/>
          <w:lang w:val="ru-RU"/>
        </w:rPr>
        <w:t>8</w:t>
      </w:r>
      <w:r w:rsidRPr="00931824">
        <w:rPr>
          <w:rFonts w:eastAsia="Calibri" w:cs="Times New Roman"/>
          <w:szCs w:val="28"/>
        </w:rPr>
        <w:t xml:space="preserve"> рік. Київ: Державна служба статистики України</w:t>
      </w:r>
      <w:r w:rsidR="002930D9" w:rsidRPr="00931824">
        <w:rPr>
          <w:rFonts w:eastAsia="Calibri" w:cs="Times New Roman"/>
          <w:szCs w:val="28"/>
        </w:rPr>
        <w:t>, 201</w:t>
      </w:r>
      <w:r w:rsidR="00474FFE" w:rsidRPr="00931824">
        <w:rPr>
          <w:rFonts w:eastAsia="Calibri" w:cs="Times New Roman"/>
          <w:szCs w:val="28"/>
        </w:rPr>
        <w:t>9</w:t>
      </w:r>
      <w:r w:rsidR="002930D9" w:rsidRPr="00931824">
        <w:rPr>
          <w:rFonts w:eastAsia="Calibri" w:cs="Times New Roman"/>
          <w:szCs w:val="28"/>
        </w:rPr>
        <w:t>. –</w:t>
      </w:r>
      <w:r w:rsidRPr="00931824">
        <w:rPr>
          <w:rFonts w:eastAsia="Calibri" w:cs="Times New Roman"/>
          <w:szCs w:val="28"/>
        </w:rPr>
        <w:t xml:space="preserve"> 2</w:t>
      </w:r>
      <w:r w:rsidR="00474FFE" w:rsidRPr="00931824">
        <w:rPr>
          <w:rFonts w:eastAsia="Calibri" w:cs="Times New Roman"/>
          <w:szCs w:val="28"/>
        </w:rPr>
        <w:t>14</w:t>
      </w:r>
      <w:r w:rsidRPr="00931824">
        <w:rPr>
          <w:rFonts w:eastAsia="Calibri" w:cs="Times New Roman"/>
          <w:szCs w:val="28"/>
        </w:rPr>
        <w:t xml:space="preserve"> с. </w:t>
      </w:r>
      <w:r w:rsidRPr="00931824">
        <w:rPr>
          <w:rFonts w:eastAsia="Calibri" w:cs="Times New Roman"/>
          <w:szCs w:val="28"/>
          <w:lang w:val="en-US"/>
        </w:rPr>
        <w:t>URL</w:t>
      </w:r>
      <w:r w:rsidRPr="00931824">
        <w:rPr>
          <w:rFonts w:eastAsia="Calibri" w:cs="Times New Roman"/>
          <w:szCs w:val="28"/>
          <w:lang w:val="ru-RU"/>
        </w:rPr>
        <w:t xml:space="preserve">: </w:t>
      </w:r>
      <w:hyperlink r:id="rId28" w:history="1">
        <w:r w:rsidR="00474FFE">
          <w:rPr>
            <w:rStyle w:val="a4"/>
          </w:rPr>
          <w:t>http://ukrstat.gov.ua/druk/publicat/kat_u/2019/zb/11/Zb_dovk_2018.pdf</w:t>
        </w:r>
      </w:hyperlink>
      <w:r w:rsidRPr="00931824">
        <w:rPr>
          <w:rFonts w:eastAsia="Calibri" w:cs="Times New Roman"/>
          <w:szCs w:val="28"/>
        </w:rPr>
        <w:t xml:space="preserve"> [Дата звернення 1.1</w:t>
      </w:r>
      <w:r w:rsidR="00474FFE" w:rsidRPr="00931824">
        <w:rPr>
          <w:rFonts w:eastAsia="Calibri" w:cs="Times New Roman"/>
          <w:szCs w:val="28"/>
        </w:rPr>
        <w:t>2</w:t>
      </w:r>
      <w:r w:rsidRPr="00931824">
        <w:rPr>
          <w:rFonts w:eastAsia="Calibri" w:cs="Times New Roman"/>
          <w:szCs w:val="28"/>
        </w:rPr>
        <w:t>.2019].</w:t>
      </w:r>
    </w:p>
    <w:sectPr w:rsidR="00312B9D" w:rsidRPr="005C5EE2" w:rsidSect="00737490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82A0" w14:textId="77777777" w:rsidR="00EA468D" w:rsidRDefault="00EA468D" w:rsidP="00312B9D">
      <w:pPr>
        <w:spacing w:line="240" w:lineRule="auto"/>
      </w:pPr>
      <w:r>
        <w:separator/>
      </w:r>
    </w:p>
  </w:endnote>
  <w:endnote w:type="continuationSeparator" w:id="0">
    <w:p w14:paraId="6A8F66EA" w14:textId="77777777" w:rsidR="00EA468D" w:rsidRDefault="00EA468D" w:rsidP="00312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4B66" w14:textId="77777777" w:rsidR="00EA468D" w:rsidRDefault="00EA468D" w:rsidP="00312B9D">
      <w:pPr>
        <w:spacing w:line="240" w:lineRule="auto"/>
      </w:pPr>
      <w:r>
        <w:separator/>
      </w:r>
    </w:p>
  </w:footnote>
  <w:footnote w:type="continuationSeparator" w:id="0">
    <w:p w14:paraId="7BED5380" w14:textId="77777777" w:rsidR="00EA468D" w:rsidRDefault="00EA468D" w:rsidP="00312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00984"/>
      <w:docPartObj>
        <w:docPartGallery w:val="Page Numbers (Top of Page)"/>
        <w:docPartUnique/>
      </w:docPartObj>
    </w:sdtPr>
    <w:sdtContent>
      <w:p w14:paraId="502F647C" w14:textId="508AF07A" w:rsidR="007E4A12" w:rsidRDefault="007E4A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AAD" w:rsidRPr="00161AAD">
          <w:rPr>
            <w:noProof/>
            <w:lang w:val="ru-RU"/>
          </w:rPr>
          <w:t>20</w:t>
        </w:r>
        <w:r>
          <w:fldChar w:fldCharType="end"/>
        </w:r>
      </w:p>
    </w:sdtContent>
  </w:sdt>
  <w:p w14:paraId="12DD5F9E" w14:textId="77777777" w:rsidR="007E4A12" w:rsidRDefault="007E4A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7A8"/>
    <w:multiLevelType w:val="hybridMultilevel"/>
    <w:tmpl w:val="D908AC5A"/>
    <w:lvl w:ilvl="0" w:tplc="89863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88E"/>
    <w:multiLevelType w:val="hybridMultilevel"/>
    <w:tmpl w:val="C84A326E"/>
    <w:lvl w:ilvl="0" w:tplc="A39AC9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1E0"/>
    <w:multiLevelType w:val="hybridMultilevel"/>
    <w:tmpl w:val="4BBE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5180"/>
    <w:multiLevelType w:val="hybridMultilevel"/>
    <w:tmpl w:val="B9DE246C"/>
    <w:lvl w:ilvl="0" w:tplc="A39AC9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136F"/>
    <w:multiLevelType w:val="hybridMultilevel"/>
    <w:tmpl w:val="77DE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1ECC"/>
    <w:multiLevelType w:val="hybridMultilevel"/>
    <w:tmpl w:val="7262BD6A"/>
    <w:lvl w:ilvl="0" w:tplc="03287A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82A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C1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0B2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6A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5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8E7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E54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61C3"/>
    <w:multiLevelType w:val="hybridMultilevel"/>
    <w:tmpl w:val="98462038"/>
    <w:lvl w:ilvl="0" w:tplc="A39AC9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22D"/>
    <w:multiLevelType w:val="hybridMultilevel"/>
    <w:tmpl w:val="2E0E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3707DE"/>
    <w:multiLevelType w:val="hybridMultilevel"/>
    <w:tmpl w:val="2346ABD6"/>
    <w:lvl w:ilvl="0" w:tplc="C0C857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92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ADF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BD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238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80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E7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4E9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74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0EFF"/>
    <w:multiLevelType w:val="hybridMultilevel"/>
    <w:tmpl w:val="05BAE96C"/>
    <w:lvl w:ilvl="0" w:tplc="45D20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FB"/>
    <w:rsid w:val="00002496"/>
    <w:rsid w:val="0001004D"/>
    <w:rsid w:val="000168E8"/>
    <w:rsid w:val="00016985"/>
    <w:rsid w:val="000263C7"/>
    <w:rsid w:val="00037DBB"/>
    <w:rsid w:val="000407F8"/>
    <w:rsid w:val="00042A0C"/>
    <w:rsid w:val="000464A2"/>
    <w:rsid w:val="000574DF"/>
    <w:rsid w:val="00067169"/>
    <w:rsid w:val="000718CA"/>
    <w:rsid w:val="00080607"/>
    <w:rsid w:val="00083F23"/>
    <w:rsid w:val="000953C9"/>
    <w:rsid w:val="00096463"/>
    <w:rsid w:val="000B38F3"/>
    <w:rsid w:val="000C2AB3"/>
    <w:rsid w:val="000D032D"/>
    <w:rsid w:val="000D07B9"/>
    <w:rsid w:val="000D0928"/>
    <w:rsid w:val="000D292F"/>
    <w:rsid w:val="000E26E6"/>
    <w:rsid w:val="000F15B5"/>
    <w:rsid w:val="000F2454"/>
    <w:rsid w:val="000F7265"/>
    <w:rsid w:val="0010273C"/>
    <w:rsid w:val="00113CE3"/>
    <w:rsid w:val="00120C38"/>
    <w:rsid w:val="001225EA"/>
    <w:rsid w:val="00125E25"/>
    <w:rsid w:val="001321E3"/>
    <w:rsid w:val="001379F9"/>
    <w:rsid w:val="0014537E"/>
    <w:rsid w:val="00153F29"/>
    <w:rsid w:val="00155804"/>
    <w:rsid w:val="00161AAD"/>
    <w:rsid w:val="001842EA"/>
    <w:rsid w:val="001A3E45"/>
    <w:rsid w:val="001B065B"/>
    <w:rsid w:val="001C7169"/>
    <w:rsid w:val="001D2253"/>
    <w:rsid w:val="001D3882"/>
    <w:rsid w:val="001D679C"/>
    <w:rsid w:val="001E534C"/>
    <w:rsid w:val="001F5CDD"/>
    <w:rsid w:val="002014B9"/>
    <w:rsid w:val="00204668"/>
    <w:rsid w:val="00205227"/>
    <w:rsid w:val="00205892"/>
    <w:rsid w:val="00220722"/>
    <w:rsid w:val="00222CE4"/>
    <w:rsid w:val="00226A10"/>
    <w:rsid w:val="002276FC"/>
    <w:rsid w:val="00234183"/>
    <w:rsid w:val="00240347"/>
    <w:rsid w:val="0024422B"/>
    <w:rsid w:val="0026596D"/>
    <w:rsid w:val="0027498D"/>
    <w:rsid w:val="00291D6F"/>
    <w:rsid w:val="00292BD8"/>
    <w:rsid w:val="002930D9"/>
    <w:rsid w:val="0029534B"/>
    <w:rsid w:val="00296E39"/>
    <w:rsid w:val="002A72BB"/>
    <w:rsid w:val="002B2AD8"/>
    <w:rsid w:val="002C1805"/>
    <w:rsid w:val="002C352F"/>
    <w:rsid w:val="002D1CFB"/>
    <w:rsid w:val="002D48FC"/>
    <w:rsid w:val="002D49C1"/>
    <w:rsid w:val="003067B2"/>
    <w:rsid w:val="00312B9D"/>
    <w:rsid w:val="003136B0"/>
    <w:rsid w:val="00313F3F"/>
    <w:rsid w:val="0033056F"/>
    <w:rsid w:val="00331BFD"/>
    <w:rsid w:val="0033267D"/>
    <w:rsid w:val="00342B80"/>
    <w:rsid w:val="00343261"/>
    <w:rsid w:val="003475B2"/>
    <w:rsid w:val="0035329B"/>
    <w:rsid w:val="003548CC"/>
    <w:rsid w:val="00357019"/>
    <w:rsid w:val="003719BE"/>
    <w:rsid w:val="00372F39"/>
    <w:rsid w:val="00373325"/>
    <w:rsid w:val="00374843"/>
    <w:rsid w:val="003759EC"/>
    <w:rsid w:val="00375D85"/>
    <w:rsid w:val="00386260"/>
    <w:rsid w:val="00394C0F"/>
    <w:rsid w:val="003B0FE3"/>
    <w:rsid w:val="003B382C"/>
    <w:rsid w:val="003C09B3"/>
    <w:rsid w:val="003C55A8"/>
    <w:rsid w:val="003D0F2F"/>
    <w:rsid w:val="003D356D"/>
    <w:rsid w:val="003D381C"/>
    <w:rsid w:val="003D4F85"/>
    <w:rsid w:val="003D6264"/>
    <w:rsid w:val="003E16C4"/>
    <w:rsid w:val="003E34EA"/>
    <w:rsid w:val="003E4545"/>
    <w:rsid w:val="003E4A9D"/>
    <w:rsid w:val="003F72C5"/>
    <w:rsid w:val="004031D0"/>
    <w:rsid w:val="00406721"/>
    <w:rsid w:val="00413BD3"/>
    <w:rsid w:val="00414949"/>
    <w:rsid w:val="00421955"/>
    <w:rsid w:val="0042288C"/>
    <w:rsid w:val="004267E4"/>
    <w:rsid w:val="00426A89"/>
    <w:rsid w:val="0043516F"/>
    <w:rsid w:val="00446AD1"/>
    <w:rsid w:val="00460205"/>
    <w:rsid w:val="00474FFE"/>
    <w:rsid w:val="004820E2"/>
    <w:rsid w:val="004A4212"/>
    <w:rsid w:val="004A4285"/>
    <w:rsid w:val="004A4ECC"/>
    <w:rsid w:val="004B6ABA"/>
    <w:rsid w:val="004B6AEB"/>
    <w:rsid w:val="004B7E27"/>
    <w:rsid w:val="004C6621"/>
    <w:rsid w:val="004D2AE7"/>
    <w:rsid w:val="004D5DA3"/>
    <w:rsid w:val="004E7DB2"/>
    <w:rsid w:val="004F3D11"/>
    <w:rsid w:val="004F76A1"/>
    <w:rsid w:val="005069E5"/>
    <w:rsid w:val="00513AC5"/>
    <w:rsid w:val="0051525E"/>
    <w:rsid w:val="005264AA"/>
    <w:rsid w:val="0052763E"/>
    <w:rsid w:val="00537CF2"/>
    <w:rsid w:val="00540BBB"/>
    <w:rsid w:val="00544152"/>
    <w:rsid w:val="00547D1E"/>
    <w:rsid w:val="005523ED"/>
    <w:rsid w:val="0057251E"/>
    <w:rsid w:val="005742B7"/>
    <w:rsid w:val="00581946"/>
    <w:rsid w:val="00582075"/>
    <w:rsid w:val="00585FFF"/>
    <w:rsid w:val="0059098A"/>
    <w:rsid w:val="005913E2"/>
    <w:rsid w:val="005915AC"/>
    <w:rsid w:val="005A12CB"/>
    <w:rsid w:val="005C497B"/>
    <w:rsid w:val="005C5065"/>
    <w:rsid w:val="005C5EE2"/>
    <w:rsid w:val="005D013F"/>
    <w:rsid w:val="005D2A4E"/>
    <w:rsid w:val="005D4342"/>
    <w:rsid w:val="005D4B48"/>
    <w:rsid w:val="005E1C4C"/>
    <w:rsid w:val="005E2D75"/>
    <w:rsid w:val="005F101C"/>
    <w:rsid w:val="005F1AC8"/>
    <w:rsid w:val="005F4DA6"/>
    <w:rsid w:val="005F6D7F"/>
    <w:rsid w:val="00600CF1"/>
    <w:rsid w:val="00610AD5"/>
    <w:rsid w:val="00613D9A"/>
    <w:rsid w:val="006542E1"/>
    <w:rsid w:val="00673169"/>
    <w:rsid w:val="0067707C"/>
    <w:rsid w:val="00690D74"/>
    <w:rsid w:val="0069636C"/>
    <w:rsid w:val="006A1C96"/>
    <w:rsid w:val="006B0373"/>
    <w:rsid w:val="006B6035"/>
    <w:rsid w:val="006B7E61"/>
    <w:rsid w:val="006C0B2C"/>
    <w:rsid w:val="006C0ED4"/>
    <w:rsid w:val="006C4087"/>
    <w:rsid w:val="006D5908"/>
    <w:rsid w:val="006E5948"/>
    <w:rsid w:val="006F1407"/>
    <w:rsid w:val="006F1DE2"/>
    <w:rsid w:val="006F1E80"/>
    <w:rsid w:val="006F5201"/>
    <w:rsid w:val="006F772F"/>
    <w:rsid w:val="00700E86"/>
    <w:rsid w:val="007040BD"/>
    <w:rsid w:val="0070559D"/>
    <w:rsid w:val="0071035D"/>
    <w:rsid w:val="00732EC0"/>
    <w:rsid w:val="00737490"/>
    <w:rsid w:val="00737725"/>
    <w:rsid w:val="00737F60"/>
    <w:rsid w:val="00744B38"/>
    <w:rsid w:val="00747B10"/>
    <w:rsid w:val="00762CD5"/>
    <w:rsid w:val="00762DB7"/>
    <w:rsid w:val="00767773"/>
    <w:rsid w:val="00774DE5"/>
    <w:rsid w:val="0078433F"/>
    <w:rsid w:val="0078573B"/>
    <w:rsid w:val="00790005"/>
    <w:rsid w:val="00790E51"/>
    <w:rsid w:val="007B1D86"/>
    <w:rsid w:val="007B3B09"/>
    <w:rsid w:val="007D04E9"/>
    <w:rsid w:val="007D2F54"/>
    <w:rsid w:val="007D74A6"/>
    <w:rsid w:val="007E4A12"/>
    <w:rsid w:val="007E6480"/>
    <w:rsid w:val="007F3F57"/>
    <w:rsid w:val="007F533A"/>
    <w:rsid w:val="008026AB"/>
    <w:rsid w:val="008033C8"/>
    <w:rsid w:val="00812BF9"/>
    <w:rsid w:val="0081581F"/>
    <w:rsid w:val="00827290"/>
    <w:rsid w:val="0083250A"/>
    <w:rsid w:val="00846E67"/>
    <w:rsid w:val="008705EE"/>
    <w:rsid w:val="00872616"/>
    <w:rsid w:val="00882884"/>
    <w:rsid w:val="0088449D"/>
    <w:rsid w:val="008A2A7F"/>
    <w:rsid w:val="008A51AA"/>
    <w:rsid w:val="008A68E8"/>
    <w:rsid w:val="008D2097"/>
    <w:rsid w:val="008D57DD"/>
    <w:rsid w:val="008E3E58"/>
    <w:rsid w:val="008F4120"/>
    <w:rsid w:val="008F41D5"/>
    <w:rsid w:val="008F5696"/>
    <w:rsid w:val="00914E79"/>
    <w:rsid w:val="009253E6"/>
    <w:rsid w:val="00931824"/>
    <w:rsid w:val="00935DA0"/>
    <w:rsid w:val="0094587A"/>
    <w:rsid w:val="00945BA5"/>
    <w:rsid w:val="00953E14"/>
    <w:rsid w:val="009545FE"/>
    <w:rsid w:val="00974DA8"/>
    <w:rsid w:val="009A1AFE"/>
    <w:rsid w:val="009A2D6A"/>
    <w:rsid w:val="009A536B"/>
    <w:rsid w:val="009B6852"/>
    <w:rsid w:val="009C262F"/>
    <w:rsid w:val="009E1099"/>
    <w:rsid w:val="009E2077"/>
    <w:rsid w:val="009F3BA6"/>
    <w:rsid w:val="00A022E8"/>
    <w:rsid w:val="00A02D4D"/>
    <w:rsid w:val="00A030AA"/>
    <w:rsid w:val="00A05FBD"/>
    <w:rsid w:val="00A21CB4"/>
    <w:rsid w:val="00A507C9"/>
    <w:rsid w:val="00A53F3B"/>
    <w:rsid w:val="00A603BE"/>
    <w:rsid w:val="00A82418"/>
    <w:rsid w:val="00A83AD5"/>
    <w:rsid w:val="00A90B74"/>
    <w:rsid w:val="00A9142F"/>
    <w:rsid w:val="00A92E9B"/>
    <w:rsid w:val="00A94382"/>
    <w:rsid w:val="00AB240B"/>
    <w:rsid w:val="00AB677B"/>
    <w:rsid w:val="00AE1029"/>
    <w:rsid w:val="00AE1491"/>
    <w:rsid w:val="00AE17E2"/>
    <w:rsid w:val="00AE1DAE"/>
    <w:rsid w:val="00AE295E"/>
    <w:rsid w:val="00AE3765"/>
    <w:rsid w:val="00AE4DBC"/>
    <w:rsid w:val="00B05342"/>
    <w:rsid w:val="00B11285"/>
    <w:rsid w:val="00B200B5"/>
    <w:rsid w:val="00B20996"/>
    <w:rsid w:val="00B20D43"/>
    <w:rsid w:val="00B21DE5"/>
    <w:rsid w:val="00B26903"/>
    <w:rsid w:val="00B270AE"/>
    <w:rsid w:val="00B42B23"/>
    <w:rsid w:val="00B50331"/>
    <w:rsid w:val="00B52942"/>
    <w:rsid w:val="00B56658"/>
    <w:rsid w:val="00B56CE2"/>
    <w:rsid w:val="00B57334"/>
    <w:rsid w:val="00B6421B"/>
    <w:rsid w:val="00B7257B"/>
    <w:rsid w:val="00B83A00"/>
    <w:rsid w:val="00B83C5B"/>
    <w:rsid w:val="00B84995"/>
    <w:rsid w:val="00B95D0D"/>
    <w:rsid w:val="00B97429"/>
    <w:rsid w:val="00B97503"/>
    <w:rsid w:val="00BA1AEB"/>
    <w:rsid w:val="00BA509A"/>
    <w:rsid w:val="00BA5113"/>
    <w:rsid w:val="00BA5E5E"/>
    <w:rsid w:val="00BB14E2"/>
    <w:rsid w:val="00BB1F0C"/>
    <w:rsid w:val="00BB291F"/>
    <w:rsid w:val="00BC1BAF"/>
    <w:rsid w:val="00BC7F65"/>
    <w:rsid w:val="00BD738C"/>
    <w:rsid w:val="00BE4805"/>
    <w:rsid w:val="00BF21BD"/>
    <w:rsid w:val="00C003A7"/>
    <w:rsid w:val="00C00739"/>
    <w:rsid w:val="00C103BC"/>
    <w:rsid w:val="00C2232B"/>
    <w:rsid w:val="00C304AF"/>
    <w:rsid w:val="00C3060A"/>
    <w:rsid w:val="00C30AA4"/>
    <w:rsid w:val="00C31BDC"/>
    <w:rsid w:val="00C41003"/>
    <w:rsid w:val="00C7346C"/>
    <w:rsid w:val="00C7416C"/>
    <w:rsid w:val="00C9477D"/>
    <w:rsid w:val="00C9671D"/>
    <w:rsid w:val="00CA172D"/>
    <w:rsid w:val="00CB345D"/>
    <w:rsid w:val="00CB34BC"/>
    <w:rsid w:val="00CC112E"/>
    <w:rsid w:val="00CC4DAC"/>
    <w:rsid w:val="00CD0DA1"/>
    <w:rsid w:val="00CD13EC"/>
    <w:rsid w:val="00CE3DFB"/>
    <w:rsid w:val="00CE520F"/>
    <w:rsid w:val="00CF4A3A"/>
    <w:rsid w:val="00CF5D79"/>
    <w:rsid w:val="00D03E2E"/>
    <w:rsid w:val="00D13EBF"/>
    <w:rsid w:val="00D40EE2"/>
    <w:rsid w:val="00D44B1E"/>
    <w:rsid w:val="00D45B18"/>
    <w:rsid w:val="00D65F80"/>
    <w:rsid w:val="00D66BFE"/>
    <w:rsid w:val="00D7008C"/>
    <w:rsid w:val="00D705BB"/>
    <w:rsid w:val="00D70873"/>
    <w:rsid w:val="00D80859"/>
    <w:rsid w:val="00D8206D"/>
    <w:rsid w:val="00D83D03"/>
    <w:rsid w:val="00D87478"/>
    <w:rsid w:val="00D91079"/>
    <w:rsid w:val="00DA43C8"/>
    <w:rsid w:val="00DA688F"/>
    <w:rsid w:val="00DB4AB5"/>
    <w:rsid w:val="00DC448F"/>
    <w:rsid w:val="00DC481D"/>
    <w:rsid w:val="00DF4DBE"/>
    <w:rsid w:val="00E03C46"/>
    <w:rsid w:val="00E03D25"/>
    <w:rsid w:val="00E04499"/>
    <w:rsid w:val="00E06D00"/>
    <w:rsid w:val="00E206C5"/>
    <w:rsid w:val="00E27924"/>
    <w:rsid w:val="00E35C89"/>
    <w:rsid w:val="00E4468E"/>
    <w:rsid w:val="00E542BC"/>
    <w:rsid w:val="00E568DD"/>
    <w:rsid w:val="00E574AE"/>
    <w:rsid w:val="00E85AE1"/>
    <w:rsid w:val="00E96A50"/>
    <w:rsid w:val="00EA42C6"/>
    <w:rsid w:val="00EA468D"/>
    <w:rsid w:val="00EA4DA9"/>
    <w:rsid w:val="00EA73A7"/>
    <w:rsid w:val="00EC7014"/>
    <w:rsid w:val="00ED30FD"/>
    <w:rsid w:val="00ED32F6"/>
    <w:rsid w:val="00ED4FDA"/>
    <w:rsid w:val="00EF079C"/>
    <w:rsid w:val="00F06A13"/>
    <w:rsid w:val="00F07851"/>
    <w:rsid w:val="00F31A05"/>
    <w:rsid w:val="00F5538C"/>
    <w:rsid w:val="00F56970"/>
    <w:rsid w:val="00F71235"/>
    <w:rsid w:val="00F753FF"/>
    <w:rsid w:val="00FA63F6"/>
    <w:rsid w:val="00FA6FFA"/>
    <w:rsid w:val="00FB280C"/>
    <w:rsid w:val="00FB6A3D"/>
    <w:rsid w:val="00FB6DA0"/>
    <w:rsid w:val="00FC44AE"/>
    <w:rsid w:val="00FC6E72"/>
    <w:rsid w:val="00FD3B86"/>
    <w:rsid w:val="00FD5B39"/>
    <w:rsid w:val="00FE2BFB"/>
    <w:rsid w:val="00FE2DC0"/>
    <w:rsid w:val="00FE36D4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BBE1"/>
  <w15:chartTrackingRefBased/>
  <w15:docId w15:val="{49D49EE9-6AE9-4E10-B9DE-51D563F5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D3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E7DB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6463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DAE"/>
    <w:pPr>
      <w:keepNext/>
      <w:keepLines/>
      <w:spacing w:before="240" w:after="2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DB2"/>
    <w:rPr>
      <w:rFonts w:ascii="Times New Roman" w:eastAsiaTheme="majorEastAsia" w:hAnsi="Times New Roman" w:cstheme="majorBidi"/>
      <w:b/>
      <w:caps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96463"/>
    <w:rPr>
      <w:rFonts w:ascii="Times New Roman" w:eastAsiaTheme="majorEastAsia" w:hAnsi="Times New Roman" w:cstheme="majorBidi"/>
      <w:b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E1DAE"/>
    <w:rPr>
      <w:rFonts w:ascii="Times New Roman" w:eastAsiaTheme="majorEastAsia" w:hAnsi="Times New Roman" w:cstheme="majorBidi"/>
      <w:b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B7257B"/>
    <w:pPr>
      <w:ind w:left="720"/>
    </w:pPr>
  </w:style>
  <w:style w:type="character" w:styleId="a4">
    <w:name w:val="Hyperlink"/>
    <w:basedOn w:val="a0"/>
    <w:uiPriority w:val="99"/>
    <w:unhideWhenUsed/>
    <w:rsid w:val="00B7257B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7257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B83A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83A00"/>
    <w:pPr>
      <w:spacing w:after="100"/>
      <w:ind w:left="280"/>
    </w:pPr>
  </w:style>
  <w:style w:type="character" w:customStyle="1" w:styleId="UnresolvedMention">
    <w:name w:val="Unresolved Mention"/>
    <w:basedOn w:val="a0"/>
    <w:uiPriority w:val="99"/>
    <w:semiHidden/>
    <w:unhideWhenUsed/>
    <w:rsid w:val="00D874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12B9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B9D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12B9D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B9D"/>
    <w:rPr>
      <w:rFonts w:ascii="Times New Roman" w:hAnsi="Times New Roman"/>
      <w:sz w:val="28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E4A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A1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26" Type="http://schemas.openxmlformats.org/officeDocument/2006/relationships/hyperlink" Target="https://ukrstat.org/uk/operativ/operativ2007/ds/nas_rik/nas_u/nas_rik_u.html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oleObject" Target="embeddings/oleObject3.bin"/><Relationship Id="rId25" Type="http://schemas.openxmlformats.org/officeDocument/2006/relationships/hyperlink" Target="https://cyberleninka.ru/article/n/vliyanie-urbanizirovannyh-territoriy-na-formirovanie-poverhnostnogo-stoka/view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hart" Target="charts/char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pandas.pydata.org/pandas-docs/stable/whatsnew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chart" Target="charts/chart5.xml"/><Relationship Id="rId28" Type="http://schemas.openxmlformats.org/officeDocument/2006/relationships/hyperlink" Target="http://ukrstat.gov.ua/druk/publicat/kat_u/2019/zb/11/Zb_dovk_2018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Relationship Id="rId22" Type="http://schemas.openxmlformats.org/officeDocument/2006/relationships/chart" Target="charts/chart4.xml"/><Relationship Id="rId27" Type="http://schemas.openxmlformats.org/officeDocument/2006/relationships/hyperlink" Target="http://www.ukrstat.gov.ua/druk/publicat/kat_u/2019/zb/11/zb_yearbook_2018.pdf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66454721328847"/>
          <c:y val="2.1696252465483234E-2"/>
          <c:w val="0.74377468074706621"/>
          <c:h val="0.888126232741617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Показник Іec.urb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Львівська</c:v>
                </c:pt>
                <c:pt idx="1">
                  <c:v>Закарпатська</c:v>
                </c:pt>
                <c:pt idx="2">
                  <c:v>Чернігівська</c:v>
                </c:pt>
                <c:pt idx="3">
                  <c:v>Житомирська</c:v>
                </c:pt>
                <c:pt idx="4">
                  <c:v>Кіровоградська</c:v>
                </c:pt>
                <c:pt idx="5">
                  <c:v>Полтавська</c:v>
                </c:pt>
                <c:pt idx="6">
                  <c:v>Черкаська</c:v>
                </c:pt>
                <c:pt idx="7">
                  <c:v>Сумська</c:v>
                </c:pt>
                <c:pt idx="8">
                  <c:v>Київська</c:v>
                </c:pt>
                <c:pt idx="9">
                  <c:v>Запорізька</c:v>
                </c:pt>
                <c:pt idx="10">
                  <c:v>Херсонська</c:v>
                </c:pt>
                <c:pt idx="11">
                  <c:v>Миколаївська</c:v>
                </c:pt>
                <c:pt idx="12">
                  <c:v>Рівненська</c:v>
                </c:pt>
                <c:pt idx="13">
                  <c:v>Чернівецька</c:v>
                </c:pt>
                <c:pt idx="14">
                  <c:v>Одеська</c:v>
                </c:pt>
                <c:pt idx="15">
                  <c:v>Тернопільська</c:v>
                </c:pt>
                <c:pt idx="16">
                  <c:v>Вінницька</c:v>
                </c:pt>
                <c:pt idx="17">
                  <c:v>Хмельницька</c:v>
                </c:pt>
                <c:pt idx="18">
                  <c:v>Івано-Франківська</c:v>
                </c:pt>
                <c:pt idx="19">
                  <c:v>Волинська</c:v>
                </c:pt>
                <c:pt idx="20">
                  <c:v>Луганська</c:v>
                </c:pt>
                <c:pt idx="21">
                  <c:v>Харківська</c:v>
                </c:pt>
                <c:pt idx="22">
                  <c:v>Дніпропетровська</c:v>
                </c:pt>
                <c:pt idx="23">
                  <c:v>Донецька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0.16500000000000001</c:v>
                </c:pt>
                <c:pt idx="1">
                  <c:v>0.23</c:v>
                </c:pt>
                <c:pt idx="2">
                  <c:v>0.24</c:v>
                </c:pt>
                <c:pt idx="3">
                  <c:v>0.26500000000000001</c:v>
                </c:pt>
                <c:pt idx="4">
                  <c:v>0.27</c:v>
                </c:pt>
                <c:pt idx="5">
                  <c:v>0.3</c:v>
                </c:pt>
                <c:pt idx="6">
                  <c:v>0.315</c:v>
                </c:pt>
                <c:pt idx="7">
                  <c:v>0.32</c:v>
                </c:pt>
                <c:pt idx="8">
                  <c:v>0.34</c:v>
                </c:pt>
                <c:pt idx="9">
                  <c:v>0.35499999999999998</c:v>
                </c:pt>
                <c:pt idx="10">
                  <c:v>0.35799999999999998</c:v>
                </c:pt>
                <c:pt idx="11">
                  <c:v>0.36499999999999999</c:v>
                </c:pt>
                <c:pt idx="12">
                  <c:v>0.375</c:v>
                </c:pt>
                <c:pt idx="13">
                  <c:v>0.39</c:v>
                </c:pt>
                <c:pt idx="14">
                  <c:v>0.4</c:v>
                </c:pt>
                <c:pt idx="15">
                  <c:v>0.40500000000000003</c:v>
                </c:pt>
                <c:pt idx="16">
                  <c:v>0.42499999999999999</c:v>
                </c:pt>
                <c:pt idx="17">
                  <c:v>0.45</c:v>
                </c:pt>
                <c:pt idx="18">
                  <c:v>0.47</c:v>
                </c:pt>
                <c:pt idx="19">
                  <c:v>0.5</c:v>
                </c:pt>
                <c:pt idx="20">
                  <c:v>0.5</c:v>
                </c:pt>
                <c:pt idx="21">
                  <c:v>0.505</c:v>
                </c:pt>
                <c:pt idx="22">
                  <c:v>0.54</c:v>
                </c:pt>
                <c:pt idx="23">
                  <c:v>0.77500000000000002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9-41BF-BAC7-9649C84373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6404608"/>
        <c:axId val="891831280"/>
      </c:barChart>
      <c:catAx>
        <c:axId val="8964046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Області України</a:t>
                </a:r>
              </a:p>
            </c:rich>
          </c:tx>
          <c:layout>
            <c:manualLayout>
              <c:xMode val="edge"/>
              <c:yMode val="edge"/>
              <c:x val="1.1418827423642109E-2"/>
              <c:y val="0.353152111172825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1831280"/>
        <c:crosses val="autoZero"/>
        <c:auto val="1"/>
        <c:lblAlgn val="ctr"/>
        <c:lblOffset val="100"/>
        <c:noMultiLvlLbl val="0"/>
      </c:catAx>
      <c:valAx>
        <c:axId val="89183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Показник Іec.urb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73640135747362789"/>
              <c:y val="0.948313531814440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640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20525978191146"/>
          <c:y val="3.6393682824843239E-2"/>
          <c:w val="0.86357430144836766"/>
          <c:h val="0.793615440927026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Індекс водозабору з поверхневих джерел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0.73</c:v>
                </c:pt>
                <c:pt idx="2">
                  <c:v>0.52</c:v>
                </c:pt>
                <c:pt idx="3">
                  <c:v>0.43</c:v>
                </c:pt>
                <c:pt idx="4">
                  <c:v>0.43</c:v>
                </c:pt>
                <c:pt idx="5">
                  <c:v>0.46</c:v>
                </c:pt>
                <c:pt idx="6">
                  <c:v>0.44</c:v>
                </c:pt>
                <c:pt idx="7">
                  <c:v>0.41</c:v>
                </c:pt>
                <c:pt idx="8">
                  <c:v>0.42</c:v>
                </c:pt>
                <c:pt idx="9">
                  <c:v>0.41</c:v>
                </c:pt>
                <c:pt idx="10">
                  <c:v>0.41</c:v>
                </c:pt>
                <c:pt idx="11">
                  <c:v>0.38</c:v>
                </c:pt>
                <c:pt idx="12">
                  <c:v>0.32</c:v>
                </c:pt>
                <c:pt idx="13">
                  <c:v>0.27</c:v>
                </c:pt>
                <c:pt idx="14">
                  <c:v>0.28000000000000003</c:v>
                </c:pt>
                <c:pt idx="15">
                  <c:v>0.26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60-4208-B848-0E5D77C020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Індекс скиду у природні водойми</c:v>
                </c:pt>
              </c:strCache>
            </c:strRef>
          </c:tx>
          <c:spPr>
            <a:ln w="38100" cap="flat" cmpd="sng" algn="ctr">
              <a:solidFill>
                <a:srgbClr val="4472C4"/>
              </a:solidFill>
              <a:prstDash val="sysDash"/>
              <a:miter lim="800000"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0.74</c:v>
                </c:pt>
                <c:pt idx="2">
                  <c:v>0.55000000000000004</c:v>
                </c:pt>
                <c:pt idx="3">
                  <c:v>0.44</c:v>
                </c:pt>
                <c:pt idx="4">
                  <c:v>0.44</c:v>
                </c:pt>
                <c:pt idx="5">
                  <c:v>0.45</c:v>
                </c:pt>
                <c:pt idx="6">
                  <c:v>0.43</c:v>
                </c:pt>
                <c:pt idx="7">
                  <c:v>0.38</c:v>
                </c:pt>
                <c:pt idx="8">
                  <c:v>0.41</c:v>
                </c:pt>
                <c:pt idx="9">
                  <c:v>0.4</c:v>
                </c:pt>
                <c:pt idx="10">
                  <c:v>0.4</c:v>
                </c:pt>
                <c:pt idx="11">
                  <c:v>0.44</c:v>
                </c:pt>
                <c:pt idx="12">
                  <c:v>0.33</c:v>
                </c:pt>
                <c:pt idx="13">
                  <c:v>0.28000000000000003</c:v>
                </c:pt>
                <c:pt idx="14">
                  <c:v>0.28000000000000003</c:v>
                </c:pt>
                <c:pt idx="15">
                  <c:v>0.24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60-4208-B848-0E5D77C020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Урбанізація (у нормалізованому вигляді)</c:v>
                </c:pt>
              </c:strCache>
            </c:strRef>
          </c:tx>
          <c:spPr>
            <a:ln w="38100" cap="rnd">
              <a:solidFill>
                <a:schemeClr val="accent3"/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0.22</c:v>
                </c:pt>
                <c:pt idx="1">
                  <c:v>0.18</c:v>
                </c:pt>
                <c:pt idx="2">
                  <c:v>0</c:v>
                </c:pt>
                <c:pt idx="3">
                  <c:v>0.35</c:v>
                </c:pt>
                <c:pt idx="4">
                  <c:v>0.45</c:v>
                </c:pt>
                <c:pt idx="5">
                  <c:v>0.53</c:v>
                </c:pt>
                <c:pt idx="6">
                  <c:v>0.6</c:v>
                </c:pt>
                <c:pt idx="7">
                  <c:v>0.67</c:v>
                </c:pt>
                <c:pt idx="8">
                  <c:v>0.72</c:v>
                </c:pt>
                <c:pt idx="9">
                  <c:v>0.76</c:v>
                </c:pt>
                <c:pt idx="10">
                  <c:v>0.81</c:v>
                </c:pt>
                <c:pt idx="11">
                  <c:v>0.86</c:v>
                </c:pt>
                <c:pt idx="12">
                  <c:v>0.93</c:v>
                </c:pt>
                <c:pt idx="13">
                  <c:v>0.96</c:v>
                </c:pt>
                <c:pt idx="14">
                  <c:v>0.99</c:v>
                </c:pt>
                <c:pt idx="1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60-4208-B848-0E5D77C020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Щільність населення (нормалізована)</c:v>
                </c:pt>
              </c:strCache>
            </c:strRef>
          </c:tx>
          <c:spPr>
            <a:ln w="28575" cap="flat" cmpd="sng" algn="ctr">
              <a:solidFill>
                <a:sysClr val="windowText" lastClr="000000"/>
              </a:solidFill>
              <a:prstDash val="dash"/>
              <a:miter lim="800000"/>
            </a:ln>
            <a:effectLst/>
          </c:spPr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</c:v>
                </c:pt>
                <c:pt idx="1">
                  <c:v>0.94</c:v>
                </c:pt>
                <c:pt idx="2">
                  <c:v>0.82</c:v>
                </c:pt>
                <c:pt idx="3">
                  <c:v>0.56999999999999995</c:v>
                </c:pt>
                <c:pt idx="4">
                  <c:v>0.53</c:v>
                </c:pt>
                <c:pt idx="5">
                  <c:v>0.5</c:v>
                </c:pt>
                <c:pt idx="6">
                  <c:v>0.47</c:v>
                </c:pt>
                <c:pt idx="7">
                  <c:v>0.45</c:v>
                </c:pt>
                <c:pt idx="8">
                  <c:v>0.43</c:v>
                </c:pt>
                <c:pt idx="9">
                  <c:v>0.41</c:v>
                </c:pt>
                <c:pt idx="10">
                  <c:v>0.4</c:v>
                </c:pt>
                <c:pt idx="11">
                  <c:v>0.38</c:v>
                </c:pt>
                <c:pt idx="12">
                  <c:v>7.0000000000000007E-2</c:v>
                </c:pt>
                <c:pt idx="13">
                  <c:v>0.05</c:v>
                </c:pt>
                <c:pt idx="14">
                  <c:v>0.03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60-4208-B848-0E5D77C02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9723552"/>
        <c:axId val="1881732432"/>
      </c:lineChart>
      <c:catAx>
        <c:axId val="1939723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Період</a:t>
                </a:r>
              </a:p>
            </c:rich>
          </c:tx>
          <c:layout>
            <c:manualLayout>
              <c:xMode val="edge"/>
              <c:yMode val="edge"/>
              <c:x val="0.90178928884691212"/>
              <c:y val="0.92371585208653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81732432"/>
        <c:crosses val="autoZero"/>
        <c:auto val="1"/>
        <c:lblAlgn val="ctr"/>
        <c:lblOffset val="100"/>
        <c:noMultiLvlLbl val="0"/>
      </c:catAx>
      <c:valAx>
        <c:axId val="188173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Значення показників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3972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241225660745896"/>
          <c:y val="3.3209494324045415E-2"/>
          <c:w val="0.72817467583993856"/>
          <c:h val="0.900098995291687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Кз-с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Лист1!$A$2:$A$25</c:f>
              <c:strCache>
                <c:ptCount val="24"/>
                <c:pt idx="0">
                  <c:v>Львівська</c:v>
                </c:pt>
                <c:pt idx="1">
                  <c:v>Закарпатська</c:v>
                </c:pt>
                <c:pt idx="2">
                  <c:v>Луганська</c:v>
                </c:pt>
                <c:pt idx="3">
                  <c:v>Полтавська</c:v>
                </c:pt>
                <c:pt idx="4">
                  <c:v>Тернопільська</c:v>
                </c:pt>
                <c:pt idx="5">
                  <c:v>Чернігівська</c:v>
                </c:pt>
                <c:pt idx="6">
                  <c:v>Харківська</c:v>
                </c:pt>
                <c:pt idx="7">
                  <c:v>Волинська</c:v>
                </c:pt>
                <c:pt idx="8">
                  <c:v>Київська</c:v>
                </c:pt>
                <c:pt idx="9">
                  <c:v>Сумська</c:v>
                </c:pt>
                <c:pt idx="10">
                  <c:v>Чернівецька</c:v>
                </c:pt>
                <c:pt idx="11">
                  <c:v>Черкаська</c:v>
                </c:pt>
                <c:pt idx="12">
                  <c:v>Запорізька</c:v>
                </c:pt>
                <c:pt idx="13">
                  <c:v>Івано-Франківська</c:v>
                </c:pt>
                <c:pt idx="14">
                  <c:v>Дніпропетровська</c:v>
                </c:pt>
                <c:pt idx="15">
                  <c:v>Житомирська</c:v>
                </c:pt>
                <c:pt idx="16">
                  <c:v>Донецька</c:v>
                </c:pt>
                <c:pt idx="17">
                  <c:v>Рівненська</c:v>
                </c:pt>
                <c:pt idx="18">
                  <c:v>Вінницька</c:v>
                </c:pt>
                <c:pt idx="19">
                  <c:v>Хмельницька</c:v>
                </c:pt>
                <c:pt idx="20">
                  <c:v>Миколаївська</c:v>
                </c:pt>
                <c:pt idx="21">
                  <c:v>Кіровоградська</c:v>
                </c:pt>
                <c:pt idx="22">
                  <c:v>Одеська</c:v>
                </c:pt>
                <c:pt idx="23">
                  <c:v>Херсонська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7.3570000000000002</c:v>
                </c:pt>
                <c:pt idx="1">
                  <c:v>2</c:v>
                </c:pt>
                <c:pt idx="2">
                  <c:v>1.8859999999999999</c:v>
                </c:pt>
                <c:pt idx="3">
                  <c:v>1.6830000000000001</c:v>
                </c:pt>
                <c:pt idx="4">
                  <c:v>1.24</c:v>
                </c:pt>
                <c:pt idx="5">
                  <c:v>1.115</c:v>
                </c:pt>
                <c:pt idx="6">
                  <c:v>1.113</c:v>
                </c:pt>
                <c:pt idx="7">
                  <c:v>1</c:v>
                </c:pt>
                <c:pt idx="8">
                  <c:v>0.997</c:v>
                </c:pt>
                <c:pt idx="9">
                  <c:v>0.88900000000000001</c:v>
                </c:pt>
                <c:pt idx="10">
                  <c:v>0.86699999999999999</c:v>
                </c:pt>
                <c:pt idx="11">
                  <c:v>0.86099999999999999</c:v>
                </c:pt>
                <c:pt idx="12">
                  <c:v>0.81</c:v>
                </c:pt>
                <c:pt idx="13">
                  <c:v>0.75600000000000001</c:v>
                </c:pt>
                <c:pt idx="14">
                  <c:v>0.753</c:v>
                </c:pt>
                <c:pt idx="15">
                  <c:v>0.74399999999999999</c:v>
                </c:pt>
                <c:pt idx="16">
                  <c:v>0.72199999999999998</c:v>
                </c:pt>
                <c:pt idx="17">
                  <c:v>0.68</c:v>
                </c:pt>
                <c:pt idx="18">
                  <c:v>0.625</c:v>
                </c:pt>
                <c:pt idx="19">
                  <c:v>0.55600000000000005</c:v>
                </c:pt>
                <c:pt idx="20">
                  <c:v>0.318</c:v>
                </c:pt>
                <c:pt idx="21">
                  <c:v>0.22800000000000001</c:v>
                </c:pt>
                <c:pt idx="22">
                  <c:v>0.16800000000000001</c:v>
                </c:pt>
                <c:pt idx="23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7-4227-92B6-5586667AC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587999"/>
        <c:axId val="1848547087"/>
      </c:barChart>
      <c:catAx>
        <c:axId val="185658799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Області України</a:t>
                </a:r>
              </a:p>
            </c:rich>
          </c:tx>
          <c:layout>
            <c:manualLayout>
              <c:xMode val="edge"/>
              <c:yMode val="edge"/>
              <c:x val="0"/>
              <c:y val="0.45863419549336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48547087"/>
        <c:crosses val="autoZero"/>
        <c:auto val="1"/>
        <c:lblAlgn val="ctr"/>
        <c:lblOffset val="100"/>
        <c:noMultiLvlLbl val="0"/>
      </c:catAx>
      <c:valAx>
        <c:axId val="1848547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Значення </a:t>
                </a:r>
                <a:r>
                  <a:rPr lang="uk-UA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</a:t>
                </a:r>
                <a:r>
                  <a:rPr lang="uk-UA" sz="1200" b="1" i="0" u="none" strike="noStrike" baseline="-25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с-з</a:t>
                </a:r>
                <a:r>
                  <a:rPr lang="uk-UA" sz="1200" b="1" i="0" u="none" strike="noStrike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61609525553491873"/>
              <c:y val="0.96124124177833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6587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683654126567517E-2"/>
          <c:y val="2.8811557453623383E-2"/>
          <c:w val="0.88534704328176039"/>
          <c:h val="0.6248998798423854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Використано свіжої води на 1 особу, м³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Херсонська</c:v>
                </c:pt>
                <c:pt idx="1">
                  <c:v>Житомирська</c:v>
                </c:pt>
                <c:pt idx="2">
                  <c:v>Одеська</c:v>
                </c:pt>
                <c:pt idx="3">
                  <c:v>Кіровоградська</c:v>
                </c:pt>
                <c:pt idx="4">
                  <c:v>Миколаївська</c:v>
                </c:pt>
                <c:pt idx="5">
                  <c:v>Хмельницька</c:v>
                </c:pt>
                <c:pt idx="6">
                  <c:v>Вінницька</c:v>
                </c:pt>
                <c:pt idx="7">
                  <c:v>Рівненська</c:v>
                </c:pt>
                <c:pt idx="8">
                  <c:v>Донецька</c:v>
                </c:pt>
                <c:pt idx="9">
                  <c:v>Івано-Франківська</c:v>
                </c:pt>
                <c:pt idx="10">
                  <c:v>Дніпропетровська</c:v>
                </c:pt>
                <c:pt idx="11">
                  <c:v>Запорізька</c:v>
                </c:pt>
                <c:pt idx="12">
                  <c:v>Чернівецька</c:v>
                </c:pt>
                <c:pt idx="13">
                  <c:v>Черкаська</c:v>
                </c:pt>
                <c:pt idx="14">
                  <c:v>Сумська</c:v>
                </c:pt>
                <c:pt idx="15">
                  <c:v>Волинська</c:v>
                </c:pt>
                <c:pt idx="16">
                  <c:v>Київська</c:v>
                </c:pt>
                <c:pt idx="17">
                  <c:v>Чернігівська</c:v>
                </c:pt>
                <c:pt idx="18">
                  <c:v>Харківська</c:v>
                </c:pt>
                <c:pt idx="19">
                  <c:v>Тернопільська</c:v>
                </c:pt>
                <c:pt idx="20">
                  <c:v>Полтавська</c:v>
                </c:pt>
                <c:pt idx="21">
                  <c:v>Луганська</c:v>
                </c:pt>
                <c:pt idx="22">
                  <c:v>Закарпатська</c:v>
                </c:pt>
                <c:pt idx="23">
                  <c:v>Львівська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</c:v>
                </c:pt>
                <c:pt idx="1">
                  <c:v>0.03</c:v>
                </c:pt>
                <c:pt idx="2">
                  <c:v>0.09</c:v>
                </c:pt>
                <c:pt idx="3">
                  <c:v>0.03</c:v>
                </c:pt>
                <c:pt idx="4">
                  <c:v>0.15</c:v>
                </c:pt>
                <c:pt idx="5">
                  <c:v>0.04</c:v>
                </c:pt>
                <c:pt idx="6">
                  <c:v>0.04</c:v>
                </c:pt>
                <c:pt idx="7">
                  <c:v>0.06</c:v>
                </c:pt>
                <c:pt idx="8">
                  <c:v>0.21</c:v>
                </c:pt>
                <c:pt idx="9">
                  <c:v>0.03</c:v>
                </c:pt>
                <c:pt idx="10">
                  <c:v>0.3</c:v>
                </c:pt>
                <c:pt idx="11">
                  <c:v>0.65</c:v>
                </c:pt>
                <c:pt idx="12">
                  <c:v>0.04</c:v>
                </c:pt>
                <c:pt idx="13">
                  <c:v>0.1</c:v>
                </c:pt>
                <c:pt idx="14">
                  <c:v>0.04</c:v>
                </c:pt>
                <c:pt idx="15">
                  <c:v>0.03</c:v>
                </c:pt>
                <c:pt idx="16">
                  <c:v>0.39</c:v>
                </c:pt>
                <c:pt idx="17">
                  <c:v>0.09</c:v>
                </c:pt>
                <c:pt idx="18">
                  <c:v>0.09</c:v>
                </c:pt>
                <c:pt idx="19">
                  <c:v>0.01</c:v>
                </c:pt>
                <c:pt idx="20">
                  <c:v>0.04</c:v>
                </c:pt>
                <c:pt idx="21">
                  <c:v>0.01</c:v>
                </c:pt>
                <c:pt idx="22">
                  <c:v>0</c:v>
                </c:pt>
                <c:pt idx="23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09-4131-B5FF-F17ADCF025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Кз-с</c:v>
                </c:pt>
              </c:strCache>
            </c:strRef>
          </c:tx>
          <c:spPr>
            <a:ln w="38100" cap="flat" cmpd="sng" algn="ctr">
              <a:solidFill>
                <a:schemeClr val="dk1"/>
              </a:solidFill>
              <a:prstDash val="dash"/>
              <a:miter lim="800000"/>
            </a:ln>
            <a:effectLst/>
          </c:spPr>
          <c:marker>
            <c:symbol val="none"/>
          </c:marker>
          <c:cat>
            <c:strRef>
              <c:f>Лист1!$A$2:$A$25</c:f>
              <c:strCache>
                <c:ptCount val="24"/>
                <c:pt idx="0">
                  <c:v>Херсонська</c:v>
                </c:pt>
                <c:pt idx="1">
                  <c:v>Житомирська</c:v>
                </c:pt>
                <c:pt idx="2">
                  <c:v>Одеська</c:v>
                </c:pt>
                <c:pt idx="3">
                  <c:v>Кіровоградська</c:v>
                </c:pt>
                <c:pt idx="4">
                  <c:v>Миколаївська</c:v>
                </c:pt>
                <c:pt idx="5">
                  <c:v>Хмельницька</c:v>
                </c:pt>
                <c:pt idx="6">
                  <c:v>Вінницька</c:v>
                </c:pt>
                <c:pt idx="7">
                  <c:v>Рівненська</c:v>
                </c:pt>
                <c:pt idx="8">
                  <c:v>Донецька</c:v>
                </c:pt>
                <c:pt idx="9">
                  <c:v>Івано-Франківська</c:v>
                </c:pt>
                <c:pt idx="10">
                  <c:v>Дніпропетровська</c:v>
                </c:pt>
                <c:pt idx="11">
                  <c:v>Запорізька</c:v>
                </c:pt>
                <c:pt idx="12">
                  <c:v>Чернівецька</c:v>
                </c:pt>
                <c:pt idx="13">
                  <c:v>Черкаська</c:v>
                </c:pt>
                <c:pt idx="14">
                  <c:v>Сумська</c:v>
                </c:pt>
                <c:pt idx="15">
                  <c:v>Волинська</c:v>
                </c:pt>
                <c:pt idx="16">
                  <c:v>Київська</c:v>
                </c:pt>
                <c:pt idx="17">
                  <c:v>Чернігівська</c:v>
                </c:pt>
                <c:pt idx="18">
                  <c:v>Харківська</c:v>
                </c:pt>
                <c:pt idx="19">
                  <c:v>Тернопільська</c:v>
                </c:pt>
                <c:pt idx="20">
                  <c:v>Полтавська</c:v>
                </c:pt>
                <c:pt idx="21">
                  <c:v>Луганська</c:v>
                </c:pt>
                <c:pt idx="22">
                  <c:v>Закарпатська</c:v>
                </c:pt>
                <c:pt idx="23">
                  <c:v>Львівська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7.0000000000000007E-2</c:v>
                </c:pt>
                <c:pt idx="6">
                  <c:v>0.08</c:v>
                </c:pt>
                <c:pt idx="7">
                  <c:v>0.09</c:v>
                </c:pt>
                <c:pt idx="8">
                  <c:v>0.09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0.11</c:v>
                </c:pt>
                <c:pt idx="13">
                  <c:v>0.11</c:v>
                </c:pt>
                <c:pt idx="14">
                  <c:v>0.12</c:v>
                </c:pt>
                <c:pt idx="15">
                  <c:v>0.13</c:v>
                </c:pt>
                <c:pt idx="16">
                  <c:v>0.13</c:v>
                </c:pt>
                <c:pt idx="17">
                  <c:v>0.15</c:v>
                </c:pt>
                <c:pt idx="18">
                  <c:v>0.16</c:v>
                </c:pt>
                <c:pt idx="19">
                  <c:v>0.17</c:v>
                </c:pt>
                <c:pt idx="20">
                  <c:v>0.22</c:v>
                </c:pt>
                <c:pt idx="21">
                  <c:v>0.25</c:v>
                </c:pt>
                <c:pt idx="22">
                  <c:v>0.27</c:v>
                </c:pt>
                <c:pt idx="2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09-4131-B5FF-F17ADCF02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0920576"/>
        <c:axId val="1927679184"/>
      </c:lineChart>
      <c:catAx>
        <c:axId val="188092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27679184"/>
        <c:crosses val="autoZero"/>
        <c:auto val="1"/>
        <c:lblAlgn val="ctr"/>
        <c:lblOffset val="100"/>
        <c:noMultiLvlLbl val="0"/>
      </c:catAx>
      <c:valAx>
        <c:axId val="192767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5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Нормалізовані значення показників</a:t>
                </a:r>
              </a:p>
            </c:rich>
          </c:tx>
          <c:layout>
            <c:manualLayout>
              <c:xMode val="edge"/>
              <c:yMode val="edge"/>
              <c:x val="3.831291165383742E-3"/>
              <c:y val="7.783008407371538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092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6669582968795"/>
          <c:y val="4.4007936507936517E-2"/>
          <c:w val="0.86477034120734908"/>
          <c:h val="0.690763029621297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Іec.urb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Лист1!$A$2:$A$25</c:f>
              <c:strCache>
                <c:ptCount val="24"/>
                <c:pt idx="0">
                  <c:v>Львівська</c:v>
                </c:pt>
                <c:pt idx="1">
                  <c:v>Закарпатська</c:v>
                </c:pt>
                <c:pt idx="2">
                  <c:v>Чернігівська</c:v>
                </c:pt>
                <c:pt idx="3">
                  <c:v>Житомирська</c:v>
                </c:pt>
                <c:pt idx="4">
                  <c:v>Кіровоградська</c:v>
                </c:pt>
                <c:pt idx="5">
                  <c:v>Полтавська</c:v>
                </c:pt>
                <c:pt idx="6">
                  <c:v>Черкаська</c:v>
                </c:pt>
                <c:pt idx="7">
                  <c:v>Сумська</c:v>
                </c:pt>
                <c:pt idx="8">
                  <c:v>Київська</c:v>
                </c:pt>
                <c:pt idx="9">
                  <c:v>Запорізька</c:v>
                </c:pt>
                <c:pt idx="10">
                  <c:v>Херсонська</c:v>
                </c:pt>
                <c:pt idx="11">
                  <c:v>Миколаївська</c:v>
                </c:pt>
                <c:pt idx="12">
                  <c:v>Рівненська</c:v>
                </c:pt>
                <c:pt idx="13">
                  <c:v>Чернівецька</c:v>
                </c:pt>
                <c:pt idx="14">
                  <c:v>Одеська</c:v>
                </c:pt>
                <c:pt idx="15">
                  <c:v>Тернопільська</c:v>
                </c:pt>
                <c:pt idx="16">
                  <c:v>Вінницька</c:v>
                </c:pt>
                <c:pt idx="17">
                  <c:v>Хмельницька</c:v>
                </c:pt>
                <c:pt idx="18">
                  <c:v>Івано-Франківська</c:v>
                </c:pt>
                <c:pt idx="19">
                  <c:v>Волинська</c:v>
                </c:pt>
                <c:pt idx="20">
                  <c:v>Луганська</c:v>
                </c:pt>
                <c:pt idx="21">
                  <c:v>Харківська</c:v>
                </c:pt>
                <c:pt idx="22">
                  <c:v>Дніпропетровська</c:v>
                </c:pt>
                <c:pt idx="23">
                  <c:v>Донецька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0.16500000000000001</c:v>
                </c:pt>
                <c:pt idx="1">
                  <c:v>0.23</c:v>
                </c:pt>
                <c:pt idx="2">
                  <c:v>0.24</c:v>
                </c:pt>
                <c:pt idx="3">
                  <c:v>0.26500000000000001</c:v>
                </c:pt>
                <c:pt idx="4">
                  <c:v>0.27</c:v>
                </c:pt>
                <c:pt idx="5">
                  <c:v>0.3</c:v>
                </c:pt>
                <c:pt idx="6">
                  <c:v>0.315</c:v>
                </c:pt>
                <c:pt idx="7">
                  <c:v>0.32</c:v>
                </c:pt>
                <c:pt idx="8">
                  <c:v>0.34</c:v>
                </c:pt>
                <c:pt idx="9">
                  <c:v>0.35499999999999998</c:v>
                </c:pt>
                <c:pt idx="10">
                  <c:v>0.35799999999999998</c:v>
                </c:pt>
                <c:pt idx="11">
                  <c:v>0.36499999999999999</c:v>
                </c:pt>
                <c:pt idx="12">
                  <c:v>0.375</c:v>
                </c:pt>
                <c:pt idx="13">
                  <c:v>0.39</c:v>
                </c:pt>
                <c:pt idx="14">
                  <c:v>0.4</c:v>
                </c:pt>
                <c:pt idx="15">
                  <c:v>0.40500000000000003</c:v>
                </c:pt>
                <c:pt idx="16">
                  <c:v>0.42499999999999999</c:v>
                </c:pt>
                <c:pt idx="17">
                  <c:v>0.45</c:v>
                </c:pt>
                <c:pt idx="18">
                  <c:v>0.47</c:v>
                </c:pt>
                <c:pt idx="19">
                  <c:v>0.5</c:v>
                </c:pt>
                <c:pt idx="20">
                  <c:v>0.5</c:v>
                </c:pt>
                <c:pt idx="21">
                  <c:v>0.505</c:v>
                </c:pt>
                <c:pt idx="22">
                  <c:v>0.54</c:v>
                </c:pt>
                <c:pt idx="23">
                  <c:v>0.77500000000000002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B0-488F-8BB5-4B711C2A7A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(Кс-з)н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Лист1!$A$2:$A$25</c:f>
              <c:strCache>
                <c:ptCount val="24"/>
                <c:pt idx="0">
                  <c:v>Львівська</c:v>
                </c:pt>
                <c:pt idx="1">
                  <c:v>Закарпатська</c:v>
                </c:pt>
                <c:pt idx="2">
                  <c:v>Чернігівська</c:v>
                </c:pt>
                <c:pt idx="3">
                  <c:v>Житомирська</c:v>
                </c:pt>
                <c:pt idx="4">
                  <c:v>Кіровоградська</c:v>
                </c:pt>
                <c:pt idx="5">
                  <c:v>Полтавська</c:v>
                </c:pt>
                <c:pt idx="6">
                  <c:v>Черкаська</c:v>
                </c:pt>
                <c:pt idx="7">
                  <c:v>Сумська</c:v>
                </c:pt>
                <c:pt idx="8">
                  <c:v>Київська</c:v>
                </c:pt>
                <c:pt idx="9">
                  <c:v>Запорізька</c:v>
                </c:pt>
                <c:pt idx="10">
                  <c:v>Херсонська</c:v>
                </c:pt>
                <c:pt idx="11">
                  <c:v>Миколаївська</c:v>
                </c:pt>
                <c:pt idx="12">
                  <c:v>Рівненська</c:v>
                </c:pt>
                <c:pt idx="13">
                  <c:v>Чернівецька</c:v>
                </c:pt>
                <c:pt idx="14">
                  <c:v>Одеська</c:v>
                </c:pt>
                <c:pt idx="15">
                  <c:v>Тернопільська</c:v>
                </c:pt>
                <c:pt idx="16">
                  <c:v>Вінницька</c:v>
                </c:pt>
                <c:pt idx="17">
                  <c:v>Хмельницька</c:v>
                </c:pt>
                <c:pt idx="18">
                  <c:v>Івано-Франківська</c:v>
                </c:pt>
                <c:pt idx="19">
                  <c:v>Волинська</c:v>
                </c:pt>
                <c:pt idx="20">
                  <c:v>Луганська</c:v>
                </c:pt>
                <c:pt idx="21">
                  <c:v>Харківська</c:v>
                </c:pt>
                <c:pt idx="22">
                  <c:v>Дніпропетровська</c:v>
                </c:pt>
                <c:pt idx="23">
                  <c:v>Донецька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1</c:v>
                </c:pt>
                <c:pt idx="1">
                  <c:v>0.26700000000000002</c:v>
                </c:pt>
                <c:pt idx="2">
                  <c:v>0.14599999999999999</c:v>
                </c:pt>
                <c:pt idx="3">
                  <c:v>9.5000000000000001E-2</c:v>
                </c:pt>
                <c:pt idx="4">
                  <c:v>2.4E-2</c:v>
                </c:pt>
                <c:pt idx="5">
                  <c:v>0.223</c:v>
                </c:pt>
                <c:pt idx="6">
                  <c:v>0.111</c:v>
                </c:pt>
                <c:pt idx="7">
                  <c:v>0.115</c:v>
                </c:pt>
                <c:pt idx="8">
                  <c:v>0.13</c:v>
                </c:pt>
                <c:pt idx="9">
                  <c:v>0.104</c:v>
                </c:pt>
                <c:pt idx="10">
                  <c:v>0</c:v>
                </c:pt>
                <c:pt idx="11">
                  <c:v>3.6999999999999998E-2</c:v>
                </c:pt>
                <c:pt idx="12">
                  <c:v>8.5999999999999993E-2</c:v>
                </c:pt>
                <c:pt idx="13">
                  <c:v>0.112</c:v>
                </c:pt>
                <c:pt idx="14">
                  <c:v>1.6E-2</c:v>
                </c:pt>
                <c:pt idx="15">
                  <c:v>0.16400000000000001</c:v>
                </c:pt>
                <c:pt idx="16">
                  <c:v>7.9000000000000001E-2</c:v>
                </c:pt>
                <c:pt idx="17">
                  <c:v>6.9000000000000006E-2</c:v>
                </c:pt>
                <c:pt idx="18">
                  <c:v>9.7000000000000003E-2</c:v>
                </c:pt>
                <c:pt idx="19">
                  <c:v>0.13</c:v>
                </c:pt>
                <c:pt idx="20">
                  <c:v>0.251</c:v>
                </c:pt>
                <c:pt idx="21">
                  <c:v>0.14499999999999999</c:v>
                </c:pt>
                <c:pt idx="22">
                  <c:v>9.6000000000000002E-2</c:v>
                </c:pt>
                <c:pt idx="23">
                  <c:v>9.1999999999999998E-2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B0-488F-8BB5-4B711C2A7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6586768"/>
        <c:axId val="896891696"/>
      </c:lineChart>
      <c:catAx>
        <c:axId val="1336586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Області</a:t>
                </a:r>
              </a:p>
            </c:rich>
          </c:tx>
          <c:layout>
            <c:manualLayout>
              <c:xMode val="edge"/>
              <c:yMode val="edge"/>
              <c:x val="0.90660828454135545"/>
              <c:y val="0.928614105055049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6891696"/>
        <c:crosses val="autoZero"/>
        <c:auto val="1"/>
        <c:lblAlgn val="ctr"/>
        <c:lblOffset val="100"/>
        <c:noMultiLvlLbl val="0"/>
      </c:catAx>
      <c:valAx>
        <c:axId val="89689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Значення показників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58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2B5EE-0C24-499A-8901-5C8751D64F1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FE18BF-5450-4BCD-ACF5-4BEF6ECE81A7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Поверхневі водні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об´єкти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B5C8B9-FDC2-418F-A402-07ECF1F2DC65}" type="parTrans" cxnId="{42E9468B-1BDA-4CAE-8AC2-154B7BAFCD2A}">
      <dgm:prSet/>
      <dgm:spPr/>
      <dgm:t>
        <a:bodyPr/>
        <a:lstStyle/>
        <a:p>
          <a:endParaRPr lang="ru-RU"/>
        </a:p>
      </dgm:t>
    </dgm:pt>
    <dgm:pt modelId="{AFD4A019-2F2B-4946-A5F9-A22303749D65}" type="sibTrans" cxnId="{42E9468B-1BDA-4CAE-8AC2-154B7BAFCD2A}">
      <dgm:prSet/>
      <dgm:spPr/>
      <dgm:t>
        <a:bodyPr/>
        <a:lstStyle/>
        <a:p>
          <a:endParaRPr lang="ru-RU"/>
        </a:p>
      </dgm:t>
    </dgm:pt>
    <dgm:pt modelId="{EB037984-A978-4F82-BC4B-4EA042B9E637}">
      <dgm:prSet phldrT="[Текст]" custT="1"/>
      <dgm:spPr/>
      <dgm:t>
        <a:bodyPr/>
        <a:lstStyle/>
        <a:p>
          <a:pPr marL="0" indent="0" algn="just">
            <a:lnSpc>
              <a:spcPct val="0"/>
            </a:lnSpc>
            <a:spcAft>
              <a:spcPts val="0"/>
            </a:spcAft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425BAC-4972-4552-9DF5-D1752A815BE2}" type="parTrans" cxnId="{D0C3A83F-2AB7-4E01-B78A-9D4053B2CF29}">
      <dgm:prSet/>
      <dgm:spPr/>
      <dgm:t>
        <a:bodyPr/>
        <a:lstStyle/>
        <a:p>
          <a:endParaRPr lang="ru-RU"/>
        </a:p>
      </dgm:t>
    </dgm:pt>
    <dgm:pt modelId="{12544F9D-9DE1-479D-98F6-DFA93CC6CE4B}" type="sibTrans" cxnId="{D0C3A83F-2AB7-4E01-B78A-9D4053B2CF29}">
      <dgm:prSet/>
      <dgm:spPr/>
      <dgm:t>
        <a:bodyPr/>
        <a:lstStyle/>
        <a:p>
          <a:endParaRPr lang="ru-RU"/>
        </a:p>
      </dgm:t>
    </dgm:pt>
    <dgm:pt modelId="{AAA444BB-A17D-496F-B5B7-25CEB891C7EA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порушення режимів випаровування і транспірації;</a:t>
          </a:r>
        </a:p>
      </dgm:t>
    </dgm:pt>
    <dgm:pt modelId="{E7BEA49B-1814-49C7-957B-5FDC475E9155}" type="parTrans" cxnId="{304C95EA-6A9E-4CD6-955B-6E1917CB2F55}">
      <dgm:prSet/>
      <dgm:spPr/>
      <dgm:t>
        <a:bodyPr/>
        <a:lstStyle/>
        <a:p>
          <a:endParaRPr lang="ru-RU"/>
        </a:p>
      </dgm:t>
    </dgm:pt>
    <dgm:pt modelId="{E7B78A7D-84F8-4140-90F8-AB62BD690C75}" type="sibTrans" cxnId="{304C95EA-6A9E-4CD6-955B-6E1917CB2F55}">
      <dgm:prSet/>
      <dgm:spPr/>
      <dgm:t>
        <a:bodyPr/>
        <a:lstStyle/>
        <a:p>
          <a:endParaRPr lang="ru-RU"/>
        </a:p>
      </dgm:t>
    </dgm:pt>
    <dgm:pt modelId="{60EAE6A7-8D60-44FF-8752-686F162F8403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Підземніі водні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об´єкти</a:t>
          </a:r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0E11F0-021C-4A53-82A3-F52B1BFE5EC7}" type="parTrans" cxnId="{C1F9D9C1-E83F-431B-92F5-5C0A945DAA8C}">
      <dgm:prSet/>
      <dgm:spPr/>
      <dgm:t>
        <a:bodyPr/>
        <a:lstStyle/>
        <a:p>
          <a:endParaRPr lang="ru-RU"/>
        </a:p>
      </dgm:t>
    </dgm:pt>
    <dgm:pt modelId="{977745F9-F1D9-4859-9DD8-073FFB884108}" type="sibTrans" cxnId="{C1F9D9C1-E83F-431B-92F5-5C0A945DAA8C}">
      <dgm:prSet/>
      <dgm:spPr/>
      <dgm:t>
        <a:bodyPr/>
        <a:lstStyle/>
        <a:p>
          <a:endParaRPr lang="ru-RU"/>
        </a:p>
      </dgm:t>
    </dgm:pt>
    <dgm:pt modelId="{0B6736DF-A7D8-4E43-9383-26B64303A82A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 грунтовими стоками;</a:t>
          </a:r>
        </a:p>
      </dgm:t>
    </dgm:pt>
    <dgm:pt modelId="{EAA06530-1DAA-4A45-B501-4B43B52F3D83}" type="parTrans" cxnId="{7603A3F2-6B57-4699-A8C6-96B946F215F3}">
      <dgm:prSet/>
      <dgm:spPr/>
      <dgm:t>
        <a:bodyPr/>
        <a:lstStyle/>
        <a:p>
          <a:endParaRPr lang="ru-RU"/>
        </a:p>
      </dgm:t>
    </dgm:pt>
    <dgm:pt modelId="{45D0F967-6CCF-48AB-A243-8BFE45FC9202}" type="sibTrans" cxnId="{7603A3F2-6B57-4699-A8C6-96B946F215F3}">
      <dgm:prSet/>
      <dgm:spPr/>
      <dgm:t>
        <a:bodyPr/>
        <a:lstStyle/>
        <a:p>
          <a:endParaRPr lang="ru-RU"/>
        </a:p>
      </dgm:t>
    </dgm:pt>
    <dgm:pt modelId="{2BF3DBDF-B2C8-4BE2-92B8-488C7BBDF018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умов живлення стоків;</a:t>
          </a:r>
        </a:p>
      </dgm:t>
    </dgm:pt>
    <dgm:pt modelId="{0311D8AD-38CB-465F-9B01-AED74003EBB2}" type="parTrans" cxnId="{067B9440-EBDF-4D07-A985-E0CE4EED766E}">
      <dgm:prSet/>
      <dgm:spPr/>
      <dgm:t>
        <a:bodyPr/>
        <a:lstStyle/>
        <a:p>
          <a:endParaRPr lang="ru-RU"/>
        </a:p>
      </dgm:t>
    </dgm:pt>
    <dgm:pt modelId="{638422E4-10A2-4381-9479-8F128D966F28}" type="sibTrans" cxnId="{067B9440-EBDF-4D07-A985-E0CE4EED766E}">
      <dgm:prSet/>
      <dgm:spPr/>
      <dgm:t>
        <a:bodyPr/>
        <a:lstStyle/>
        <a:p>
          <a:endParaRPr lang="ru-RU"/>
        </a:p>
      </dgm:t>
    </dgm:pt>
    <dgm:pt modelId="{5562F0F8-1DF0-4339-BBBC-B9CFF570F473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рівня, режиму, розвантаження;</a:t>
          </a:r>
        </a:p>
      </dgm:t>
    </dgm:pt>
    <dgm:pt modelId="{C888588D-EEC7-49C7-B812-DFBD4C7C4318}" type="parTrans" cxnId="{394CD773-5A79-4F49-B6D3-B586BAB3010A}">
      <dgm:prSet/>
      <dgm:spPr/>
      <dgm:t>
        <a:bodyPr/>
        <a:lstStyle/>
        <a:p>
          <a:endParaRPr lang="ru-RU"/>
        </a:p>
      </dgm:t>
    </dgm:pt>
    <dgm:pt modelId="{483AC381-A923-4CF3-86EC-D952F7AFAE1C}" type="sibTrans" cxnId="{394CD773-5A79-4F49-B6D3-B586BAB3010A}">
      <dgm:prSet/>
      <dgm:spPr/>
      <dgm:t>
        <a:bodyPr/>
        <a:lstStyle/>
        <a:p>
          <a:endParaRPr lang="ru-RU"/>
        </a:p>
      </dgm:t>
    </dgm:pt>
    <dgm:pt modelId="{EC43CD40-795E-4FDD-96A7-B5276E34DCFB}">
      <dgm:prSet phldrT="[Текст]" custT="1"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6BA19A-62B3-4AA5-BE05-78921312B4DC}" type="parTrans" cxnId="{7F793709-581F-4F98-889B-011D84A66FF5}">
      <dgm:prSet/>
      <dgm:spPr/>
      <dgm:t>
        <a:bodyPr/>
        <a:lstStyle/>
        <a:p>
          <a:endParaRPr lang="ru-RU"/>
        </a:p>
      </dgm:t>
    </dgm:pt>
    <dgm:pt modelId="{A38413C7-7DF0-447E-8086-9115E7EC1E78}" type="sibTrans" cxnId="{7F793709-581F-4F98-889B-011D84A66FF5}">
      <dgm:prSet/>
      <dgm:spPr/>
      <dgm:t>
        <a:bodyPr/>
        <a:lstStyle/>
        <a:p>
          <a:endParaRPr lang="ru-RU"/>
        </a:p>
      </dgm:t>
    </dgm:pt>
    <dgm:pt modelId="{B19E987B-1798-4569-B3F1-7CB4FAE750A7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температури та хімічного складу;</a:t>
          </a:r>
        </a:p>
      </dgm:t>
    </dgm:pt>
    <dgm:pt modelId="{4FA6545B-90D2-47AC-AEDA-D772B29C2771}" type="parTrans" cxnId="{73E27468-D1F7-430F-ADB6-466A184BBC6D}">
      <dgm:prSet/>
      <dgm:spPr/>
      <dgm:t>
        <a:bodyPr/>
        <a:lstStyle/>
        <a:p>
          <a:endParaRPr lang="ru-RU"/>
        </a:p>
      </dgm:t>
    </dgm:pt>
    <dgm:pt modelId="{95BB7DC8-38FF-4009-A7D5-A68DF323FB2A}" type="sibTrans" cxnId="{73E27468-D1F7-430F-ADB6-466A184BBC6D}">
      <dgm:prSet/>
      <dgm:spPr/>
      <dgm:t>
        <a:bodyPr/>
        <a:lstStyle/>
        <a:p>
          <a:endParaRPr lang="ru-RU"/>
        </a:p>
      </dgm:t>
    </dgm:pt>
    <dgm:pt modelId="{3C4363CA-DA2F-4DA4-8ACD-EE619B1CD4B0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умов інфільтрації;</a:t>
          </a:r>
        </a:p>
      </dgm:t>
    </dgm:pt>
    <dgm:pt modelId="{3F395F63-07BA-4B89-842B-D21DA702B72B}" type="parTrans" cxnId="{125E1E5F-3C21-4DB9-A1BC-32938EA9A49B}">
      <dgm:prSet/>
      <dgm:spPr/>
      <dgm:t>
        <a:bodyPr/>
        <a:lstStyle/>
        <a:p>
          <a:endParaRPr lang="ru-RU"/>
        </a:p>
      </dgm:t>
    </dgm:pt>
    <dgm:pt modelId="{50FE0ACD-D296-4D85-A04F-670647C7E1DB}" type="sibTrans" cxnId="{125E1E5F-3C21-4DB9-A1BC-32938EA9A49B}">
      <dgm:prSet/>
      <dgm:spPr/>
      <dgm:t>
        <a:bodyPr/>
        <a:lstStyle/>
        <a:p>
          <a:endParaRPr lang="ru-RU"/>
        </a:p>
      </dgm:t>
    </dgm:pt>
    <dgm:pt modelId="{7129AEA3-CAA0-4E89-BA18-57FB65974DA8}">
      <dgm:prSet phldrT="[Текст]" custT="1"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67D1C2-9A11-49E4-AFF5-886C9068565C}" type="parTrans" cxnId="{F55FF903-2535-4B29-A1E3-14CB0E0FE6B3}">
      <dgm:prSet/>
      <dgm:spPr/>
      <dgm:t>
        <a:bodyPr/>
        <a:lstStyle/>
        <a:p>
          <a:endParaRPr lang="ru-RU"/>
        </a:p>
      </dgm:t>
    </dgm:pt>
    <dgm:pt modelId="{215FB2DB-8CE6-49BE-A332-DC9A381D7921}" type="sibTrans" cxnId="{F55FF903-2535-4B29-A1E3-14CB0E0FE6B3}">
      <dgm:prSet/>
      <dgm:spPr/>
      <dgm:t>
        <a:bodyPr/>
        <a:lstStyle/>
        <a:p>
          <a:endParaRPr lang="ru-RU"/>
        </a:p>
      </dgm:t>
    </dgm:pt>
    <dgm:pt modelId="{A36BDCB8-DE56-434B-8235-46597839E67A}">
      <dgm:prSet phldrT="[Текст]" custT="1"/>
      <dgm:spPr/>
      <dgm:t>
        <a:bodyPr/>
        <a:lstStyle/>
        <a:p>
          <a:pPr algn="just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116917-C694-440E-88ED-9DAC8159FFD5}" type="parTrans" cxnId="{CE01DCA4-B33D-4205-A2D9-51F1609D40DD}">
      <dgm:prSet/>
      <dgm:spPr/>
      <dgm:t>
        <a:bodyPr/>
        <a:lstStyle/>
        <a:p>
          <a:endParaRPr lang="ru-RU"/>
        </a:p>
      </dgm:t>
    </dgm:pt>
    <dgm:pt modelId="{228D2077-3313-45C2-9CA9-E166653A823F}" type="sibTrans" cxnId="{CE01DCA4-B33D-4205-A2D9-51F1609D40DD}">
      <dgm:prSet/>
      <dgm:spPr/>
      <dgm:t>
        <a:bodyPr/>
        <a:lstStyle/>
        <a:p>
          <a:endParaRPr lang="ru-RU"/>
        </a:p>
      </dgm:t>
    </dgm:pt>
    <dgm:pt modelId="{C3C41EA4-F9AE-4EAE-A5FD-51FCCC5A9FAF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витоки з водопроводів в грунт;</a:t>
          </a:r>
        </a:p>
      </dgm:t>
    </dgm:pt>
    <dgm:pt modelId="{B31FA224-BBD1-449A-BF3B-9D4E18A6D8C1}" type="parTrans" cxnId="{6C0883D1-5F21-41CA-81BE-199A27F249FD}">
      <dgm:prSet/>
      <dgm:spPr/>
      <dgm:t>
        <a:bodyPr/>
        <a:lstStyle/>
        <a:p>
          <a:endParaRPr lang="ru-RU"/>
        </a:p>
      </dgm:t>
    </dgm:pt>
    <dgm:pt modelId="{68786E27-DA3C-44E1-ADC6-CCDB0059CF0F}" type="sibTrans" cxnId="{6C0883D1-5F21-41CA-81BE-199A27F249FD}">
      <dgm:prSet/>
      <dgm:spPr/>
      <dgm:t>
        <a:bodyPr/>
        <a:lstStyle/>
        <a:p>
          <a:endParaRPr lang="ru-RU"/>
        </a:p>
      </dgm:t>
    </dgm:pt>
    <dgm:pt modelId="{53BC93F5-6A96-494E-B3BD-A9C0EA7B2A12}">
      <dgm:prSet phldrT="[Текст]" custT="1"/>
      <dgm:spPr/>
      <dgm:t>
        <a:bodyPr/>
        <a:lstStyle/>
        <a:p>
          <a:pPr algn="just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150C2B-0F25-43B2-ABA2-933C75456229}" type="parTrans" cxnId="{9F8A4AD3-174D-4656-A7C7-E9BC6B301500}">
      <dgm:prSet/>
      <dgm:spPr/>
      <dgm:t>
        <a:bodyPr/>
        <a:lstStyle/>
        <a:p>
          <a:endParaRPr lang="ru-RU"/>
        </a:p>
      </dgm:t>
    </dgm:pt>
    <dgm:pt modelId="{C9F10B41-F00D-44E6-A46A-FFCEB96D4C34}" type="sibTrans" cxnId="{9F8A4AD3-174D-4656-A7C7-E9BC6B301500}">
      <dgm:prSet/>
      <dgm:spPr/>
      <dgm:t>
        <a:bodyPr/>
        <a:lstStyle/>
        <a:p>
          <a:endParaRPr lang="ru-RU"/>
        </a:p>
      </dgm:t>
    </dgm:pt>
    <dgm:pt modelId="{9AB23D38-11FF-47E8-A6DA-02DD90F0C016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прямий вплив вирубки лісів, ліквідації болот, змін проникної поверхні</a:t>
          </a:r>
        </a:p>
      </dgm:t>
    </dgm:pt>
    <dgm:pt modelId="{02955353-3460-4581-8713-48ADB34F5A00}" type="parTrans" cxnId="{A1A63A25-0634-457B-A542-A0CF3869E028}">
      <dgm:prSet/>
      <dgm:spPr/>
      <dgm:t>
        <a:bodyPr/>
        <a:lstStyle/>
        <a:p>
          <a:endParaRPr lang="ru-RU"/>
        </a:p>
      </dgm:t>
    </dgm:pt>
    <dgm:pt modelId="{67004DF4-C83C-4EC0-915D-5A97EE510974}" type="sibTrans" cxnId="{A1A63A25-0634-457B-A542-A0CF3869E028}">
      <dgm:prSet/>
      <dgm:spPr/>
      <dgm:t>
        <a:bodyPr/>
        <a:lstStyle/>
        <a:p>
          <a:endParaRPr lang="ru-RU"/>
        </a:p>
      </dgm:t>
    </dgm:pt>
    <dgm:pt modelId="{B2B50160-97E3-46BF-AF9B-C0C55591EBA5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всіх елементів водного балансу;</a:t>
          </a:r>
        </a:p>
      </dgm:t>
    </dgm:pt>
    <dgm:pt modelId="{2F87741A-FD3A-46DA-89F2-4453F87BE651}" type="parTrans" cxnId="{70FAB2C8-68A3-49FA-953E-AB04A85FEA61}">
      <dgm:prSet/>
      <dgm:spPr/>
      <dgm:t>
        <a:bodyPr/>
        <a:lstStyle/>
        <a:p>
          <a:endParaRPr lang="ru-RU"/>
        </a:p>
      </dgm:t>
    </dgm:pt>
    <dgm:pt modelId="{F3D9FE6A-1AC4-4194-BEC3-1CD512DF318D}" type="sibTrans" cxnId="{70FAB2C8-68A3-49FA-953E-AB04A85FEA61}">
      <dgm:prSet/>
      <dgm:spPr/>
      <dgm:t>
        <a:bodyPr/>
        <a:lstStyle/>
        <a:p>
          <a:endParaRPr lang="ru-RU"/>
        </a:p>
      </dgm:t>
    </dgm:pt>
    <dgm:pt modelId="{4887DC01-29F6-45B7-9CDC-553EE1686E8F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84F756-C80F-42D6-91E3-8111B7474A94}" type="parTrans" cxnId="{3916406F-2057-45E9-9B15-D0B991094960}">
      <dgm:prSet/>
      <dgm:spPr/>
      <dgm:t>
        <a:bodyPr/>
        <a:lstStyle/>
        <a:p>
          <a:endParaRPr lang="ru-RU"/>
        </a:p>
      </dgm:t>
    </dgm:pt>
    <dgm:pt modelId="{37507039-99A5-4AB3-BABF-9AF2D456777B}" type="sibTrans" cxnId="{3916406F-2057-45E9-9B15-D0B991094960}">
      <dgm:prSet/>
      <dgm:spPr/>
      <dgm:t>
        <a:bodyPr/>
        <a:lstStyle/>
        <a:p>
          <a:endParaRPr lang="ru-RU"/>
        </a:p>
      </dgm:t>
    </dgm:pt>
    <dgm:pt modelId="{F8ED4376-3B5B-4236-8B83-C7D9797BCD09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7709D4-2301-46FA-A2A1-35BC6D634B3B}" type="parTrans" cxnId="{5E639809-DA38-4B04-952F-CA8AFC332FA0}">
      <dgm:prSet/>
      <dgm:spPr/>
      <dgm:t>
        <a:bodyPr/>
        <a:lstStyle/>
        <a:p>
          <a:endParaRPr lang="ru-RU"/>
        </a:p>
      </dgm:t>
    </dgm:pt>
    <dgm:pt modelId="{334EB521-0AD8-474D-B361-5A374DC8CB93}" type="sibTrans" cxnId="{5E639809-DA38-4B04-952F-CA8AFC332FA0}">
      <dgm:prSet/>
      <dgm:spPr/>
      <dgm:t>
        <a:bodyPr/>
        <a:lstStyle/>
        <a:p>
          <a:endParaRPr lang="ru-RU"/>
        </a:p>
      </dgm:t>
    </dgm:pt>
    <dgm:pt modelId="{EED08383-9DFB-4FF9-8B86-B83D6F53E913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гідрологічного режиму;</a:t>
          </a:r>
        </a:p>
      </dgm:t>
    </dgm:pt>
    <dgm:pt modelId="{BE1B52F1-76D3-47E0-8A3C-AEF62CA12C5B}" type="parTrans" cxnId="{945F748D-A615-4F2C-BB70-75AC2516160A}">
      <dgm:prSet/>
      <dgm:spPr/>
      <dgm:t>
        <a:bodyPr/>
        <a:lstStyle/>
        <a:p>
          <a:endParaRPr lang="ru-RU"/>
        </a:p>
      </dgm:t>
    </dgm:pt>
    <dgm:pt modelId="{402E21B9-356E-4D18-9CA4-508CE0765434}" type="sibTrans" cxnId="{945F748D-A615-4F2C-BB70-75AC2516160A}">
      <dgm:prSet/>
      <dgm:spPr/>
      <dgm:t>
        <a:bodyPr/>
        <a:lstStyle/>
        <a:p>
          <a:endParaRPr lang="ru-RU"/>
        </a:p>
      </dgm:t>
    </dgm:pt>
    <dgm:pt modelId="{31061A30-317D-48C8-8903-DA9EB5776A02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зміни гідробіоценозів</a:t>
          </a:r>
        </a:p>
      </dgm:t>
    </dgm:pt>
    <dgm:pt modelId="{F056C59B-612B-499F-8D87-F8D98113E485}" type="parTrans" cxnId="{70CACE65-7504-4AD8-A98C-0AA595086D08}">
      <dgm:prSet/>
      <dgm:spPr/>
      <dgm:t>
        <a:bodyPr/>
        <a:lstStyle/>
        <a:p>
          <a:endParaRPr lang="ru-RU"/>
        </a:p>
      </dgm:t>
    </dgm:pt>
    <dgm:pt modelId="{BB708767-FC79-4224-824E-B93E5C4756B4}" type="sibTrans" cxnId="{70CACE65-7504-4AD8-A98C-0AA595086D08}">
      <dgm:prSet/>
      <dgm:spPr/>
      <dgm:t>
        <a:bodyPr/>
        <a:lstStyle/>
        <a:p>
          <a:endParaRPr lang="ru-RU"/>
        </a:p>
      </dgm:t>
    </dgm:pt>
    <dgm:pt modelId="{34161716-6FD0-4D03-9E66-C28F41F68A37}">
      <dgm:prSet phldrT="[Текст]" custT="1"/>
      <dgm:spPr/>
      <dgm:t>
        <a:bodyPr/>
        <a:lstStyle/>
        <a:p>
          <a:pPr marL="114300" indent="0" algn="l">
            <a:lnSpc>
              <a:spcPct val="90000"/>
            </a:lnSpc>
            <a:spcAft>
              <a:spcPct val="1500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 стічними водами;</a:t>
          </a:r>
        </a:p>
      </dgm:t>
    </dgm:pt>
    <dgm:pt modelId="{E296D314-5365-43A7-B5A4-940EBA572A7C}" type="parTrans" cxnId="{6EFF0B25-CFD7-461F-8A9F-5164FEA76164}">
      <dgm:prSet/>
      <dgm:spPr/>
      <dgm:t>
        <a:bodyPr/>
        <a:lstStyle/>
        <a:p>
          <a:endParaRPr lang="ru-RU"/>
        </a:p>
      </dgm:t>
    </dgm:pt>
    <dgm:pt modelId="{4C7613E5-3A50-4753-8243-AF7B4EE2EB6E}" type="sibTrans" cxnId="{6EFF0B25-CFD7-461F-8A9F-5164FEA76164}">
      <dgm:prSet/>
      <dgm:spPr/>
      <dgm:t>
        <a:bodyPr/>
        <a:lstStyle/>
        <a:p>
          <a:endParaRPr lang="ru-RU"/>
        </a:p>
      </dgm:t>
    </dgm:pt>
    <dgm:pt modelId="{3829A3D8-1DA4-434E-BA30-1C422226CA8E}" type="pres">
      <dgm:prSet presAssocID="{5302B5EE-0C24-499A-8901-5C8751D64F1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B756296-D90D-40C8-B4B4-A9B96ACC325A}" type="pres">
      <dgm:prSet presAssocID="{28FE18BF-5450-4BCD-ACF5-4BEF6ECE81A7}" presName="linNode" presStyleCnt="0"/>
      <dgm:spPr/>
    </dgm:pt>
    <dgm:pt modelId="{D030B9D4-1512-438E-95E0-547E1C5AF82A}" type="pres">
      <dgm:prSet presAssocID="{28FE18BF-5450-4BCD-ACF5-4BEF6ECE81A7}" presName="parentShp" presStyleLbl="node1" presStyleIdx="0" presStyleCnt="2" custScaleX="64306" custLinFactNeighborX="-4837" custLinFactNeighborY="-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30B157-47D5-4E98-B595-850D5D675DFE}" type="pres">
      <dgm:prSet presAssocID="{28FE18BF-5450-4BCD-ACF5-4BEF6ECE81A7}" presName="childShp" presStyleLbl="bgAccFollowNode1" presStyleIdx="0" presStyleCnt="2" custScaleX="123310" custScaleY="116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F3A8B2-36DE-4000-ACC9-C2B115E0ADB3}" type="pres">
      <dgm:prSet presAssocID="{AFD4A019-2F2B-4946-A5F9-A22303749D65}" presName="spacing" presStyleCnt="0"/>
      <dgm:spPr/>
    </dgm:pt>
    <dgm:pt modelId="{0681CBD0-F268-48C1-92A9-A6D1AE67C0A5}" type="pres">
      <dgm:prSet presAssocID="{60EAE6A7-8D60-44FF-8752-686F162F8403}" presName="linNode" presStyleCnt="0"/>
      <dgm:spPr/>
    </dgm:pt>
    <dgm:pt modelId="{8074393F-52C9-47C6-BF73-719B6119E11C}" type="pres">
      <dgm:prSet presAssocID="{60EAE6A7-8D60-44FF-8752-686F162F8403}" presName="parentShp" presStyleLbl="node1" presStyleIdx="1" presStyleCnt="2" custScaleX="678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3D6925-F933-4F1C-9707-D23AD31E911F}" type="pres">
      <dgm:prSet presAssocID="{60EAE6A7-8D60-44FF-8752-686F162F8403}" presName="childShp" presStyleLbl="bgAccFollowNode1" presStyleIdx="1" presStyleCnt="2" custAng="0" custScaleX="125632" custScaleY="137902" custLinFactNeighborX="3353" custLinFactNeighborY="10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5FF903-2535-4B29-A1E3-14CB0E0FE6B3}" srcId="{60EAE6A7-8D60-44FF-8752-686F162F8403}" destId="{7129AEA3-CAA0-4E89-BA18-57FB65974DA8}" srcOrd="9" destOrd="0" parTransId="{E467D1C2-9A11-49E4-AFF5-886C9068565C}" sibTransId="{215FB2DB-8CE6-49BE-A332-DC9A381D7921}"/>
    <dgm:cxn modelId="{0B143316-9CEF-446B-8B6D-E5276F79760D}" type="presOf" srcId="{3C4363CA-DA2F-4DA4-8ACD-EE619B1CD4B0}" destId="{CE3D6925-F933-4F1C-9707-D23AD31E911F}" srcOrd="0" destOrd="4" presId="urn:microsoft.com/office/officeart/2005/8/layout/vList6"/>
    <dgm:cxn modelId="{6A141423-8954-4CE0-9B1A-B061B2212065}" type="presOf" srcId="{EC43CD40-795E-4FDD-96A7-B5276E34DCFB}" destId="{CE3D6925-F933-4F1C-9707-D23AD31E911F}" srcOrd="0" destOrd="10" presId="urn:microsoft.com/office/officeart/2005/8/layout/vList6"/>
    <dgm:cxn modelId="{CA9A6020-55A9-4766-9203-CD5E026CD8EE}" type="presOf" srcId="{34161716-6FD0-4D03-9E66-C28F41F68A37}" destId="{2C30B157-47D5-4E98-B595-850D5D675DFE}" srcOrd="0" destOrd="2" presId="urn:microsoft.com/office/officeart/2005/8/layout/vList6"/>
    <dgm:cxn modelId="{42E9468B-1BDA-4CAE-8AC2-154B7BAFCD2A}" srcId="{5302B5EE-0C24-499A-8901-5C8751D64F1A}" destId="{28FE18BF-5450-4BCD-ACF5-4BEF6ECE81A7}" srcOrd="0" destOrd="0" parTransId="{A4B5C8B9-FDC2-418F-A402-07ECF1F2DC65}" sibTransId="{AFD4A019-2F2B-4946-A5F9-A22303749D65}"/>
    <dgm:cxn modelId="{945F748D-A615-4F2C-BB70-75AC2516160A}" srcId="{28FE18BF-5450-4BCD-ACF5-4BEF6ECE81A7}" destId="{EED08383-9DFB-4FF9-8B86-B83D6F53E913}" srcOrd="4" destOrd="0" parTransId="{BE1B52F1-76D3-47E0-8A3C-AEF62CA12C5B}" sibTransId="{402E21B9-356E-4D18-9CA4-508CE0765434}"/>
    <dgm:cxn modelId="{5E639809-DA38-4B04-952F-CA8AFC332FA0}" srcId="{28FE18BF-5450-4BCD-ACF5-4BEF6ECE81A7}" destId="{F8ED4376-3B5B-4236-8B83-C7D9797BCD09}" srcOrd="6" destOrd="0" parTransId="{967709D4-2301-46FA-A2A1-35BC6D634B3B}" sibTransId="{334EB521-0AD8-474D-B361-5A374DC8CB93}"/>
    <dgm:cxn modelId="{125E1E5F-3C21-4DB9-A1BC-32938EA9A49B}" srcId="{60EAE6A7-8D60-44FF-8752-686F162F8403}" destId="{3C4363CA-DA2F-4DA4-8ACD-EE619B1CD4B0}" srcOrd="4" destOrd="0" parTransId="{3F395F63-07BA-4B89-842B-D21DA702B72B}" sibTransId="{50FE0ACD-D296-4D85-A04F-670647C7E1DB}"/>
    <dgm:cxn modelId="{A1A63A25-0634-457B-A542-A0CF3869E028}" srcId="{60EAE6A7-8D60-44FF-8752-686F162F8403}" destId="{9AB23D38-11FF-47E8-A6DA-02DD90F0C016}" srcOrd="6" destOrd="0" parTransId="{02955353-3460-4581-8713-48ADB34F5A00}" sibTransId="{67004DF4-C83C-4EC0-915D-5A97EE510974}"/>
    <dgm:cxn modelId="{B96D2C80-4A2B-4DF1-B092-B1A5B224D8F2}" type="presOf" srcId="{4887DC01-29F6-45B7-9CDC-553EE1686E8F}" destId="{2C30B157-47D5-4E98-B595-850D5D675DFE}" srcOrd="0" destOrd="7" presId="urn:microsoft.com/office/officeart/2005/8/layout/vList6"/>
    <dgm:cxn modelId="{C72B5D22-74AD-417C-89B0-4348DDEBDECF}" type="presOf" srcId="{5302B5EE-0C24-499A-8901-5C8751D64F1A}" destId="{3829A3D8-1DA4-434E-BA30-1C422226CA8E}" srcOrd="0" destOrd="0" presId="urn:microsoft.com/office/officeart/2005/8/layout/vList6"/>
    <dgm:cxn modelId="{73E27468-D1F7-430F-ADB6-466A184BBC6D}" srcId="{60EAE6A7-8D60-44FF-8752-686F162F8403}" destId="{B19E987B-1798-4569-B3F1-7CB4FAE750A7}" srcOrd="3" destOrd="0" parTransId="{4FA6545B-90D2-47AC-AEDA-D772B29C2771}" sibTransId="{95BB7DC8-38FF-4009-A7D5-A68DF323FB2A}"/>
    <dgm:cxn modelId="{70CACE65-7504-4AD8-A98C-0AA595086D08}" srcId="{28FE18BF-5450-4BCD-ACF5-4BEF6ECE81A7}" destId="{31061A30-317D-48C8-8903-DA9EB5776A02}" srcOrd="5" destOrd="0" parTransId="{F056C59B-612B-499F-8D87-F8D98113E485}" sibTransId="{BB708767-FC79-4224-824E-B93E5C4756B4}"/>
    <dgm:cxn modelId="{843DE59A-47EA-4718-9809-5920E250353D}" type="presOf" srcId="{9AB23D38-11FF-47E8-A6DA-02DD90F0C016}" destId="{CE3D6925-F933-4F1C-9707-D23AD31E911F}" srcOrd="0" destOrd="6" presId="urn:microsoft.com/office/officeart/2005/8/layout/vList6"/>
    <dgm:cxn modelId="{7F793709-581F-4F98-889B-011D84A66FF5}" srcId="{60EAE6A7-8D60-44FF-8752-686F162F8403}" destId="{EC43CD40-795E-4FDD-96A7-B5276E34DCFB}" srcOrd="10" destOrd="0" parTransId="{D86BA19A-62B3-4AA5-BE05-78921312B4DC}" sibTransId="{A38413C7-7DF0-447E-8086-9115E7EC1E78}"/>
    <dgm:cxn modelId="{C1F9D9C1-E83F-431B-92F5-5C0A945DAA8C}" srcId="{5302B5EE-0C24-499A-8901-5C8751D64F1A}" destId="{60EAE6A7-8D60-44FF-8752-686F162F8403}" srcOrd="1" destOrd="0" parTransId="{BB0E11F0-021C-4A53-82A3-F52B1BFE5EC7}" sibTransId="{977745F9-F1D9-4859-9DD8-073FFB884108}"/>
    <dgm:cxn modelId="{F029CD1C-4588-4746-A588-0CCBFEDC55E4}" type="presOf" srcId="{EB037984-A978-4F82-BC4B-4EA042B9E637}" destId="{2C30B157-47D5-4E98-B595-850D5D675DFE}" srcOrd="0" destOrd="0" presId="urn:microsoft.com/office/officeart/2005/8/layout/vList6"/>
    <dgm:cxn modelId="{BF32CBA1-42B1-4F56-A9F9-BB1F719A5825}" type="presOf" srcId="{7129AEA3-CAA0-4E89-BA18-57FB65974DA8}" destId="{CE3D6925-F933-4F1C-9707-D23AD31E911F}" srcOrd="0" destOrd="9" presId="urn:microsoft.com/office/officeart/2005/8/layout/vList6"/>
    <dgm:cxn modelId="{903E0A4D-2804-432E-A669-B03D465D388B}" type="presOf" srcId="{AAA444BB-A17D-496F-B5B7-25CEB891C7EA}" destId="{2C30B157-47D5-4E98-B595-850D5D675DFE}" srcOrd="0" destOrd="1" presId="urn:microsoft.com/office/officeart/2005/8/layout/vList6"/>
    <dgm:cxn modelId="{8FEA8A0A-A1BE-4A4B-8B8D-7043761B139C}" type="presOf" srcId="{A36BDCB8-DE56-434B-8235-46597839E67A}" destId="{CE3D6925-F933-4F1C-9707-D23AD31E911F}" srcOrd="0" destOrd="8" presId="urn:microsoft.com/office/officeart/2005/8/layout/vList6"/>
    <dgm:cxn modelId="{9F8A4AD3-174D-4656-A7C7-E9BC6B301500}" srcId="{60EAE6A7-8D60-44FF-8752-686F162F8403}" destId="{53BC93F5-6A96-494E-B3BD-A9C0EA7B2A12}" srcOrd="7" destOrd="0" parTransId="{89150C2B-0F25-43B2-ABA2-933C75456229}" sibTransId="{C9F10B41-F00D-44E6-A46A-FFCEB96D4C34}"/>
    <dgm:cxn modelId="{40ADEAE4-7547-44C2-9E4E-39659B08D7A6}" type="presOf" srcId="{EED08383-9DFB-4FF9-8B86-B83D6F53E913}" destId="{2C30B157-47D5-4E98-B595-850D5D675DFE}" srcOrd="0" destOrd="4" presId="urn:microsoft.com/office/officeart/2005/8/layout/vList6"/>
    <dgm:cxn modelId="{394CD773-5A79-4F49-B6D3-B586BAB3010A}" srcId="{60EAE6A7-8D60-44FF-8752-686F162F8403}" destId="{5562F0F8-1DF0-4339-BBBC-B9CFF570F473}" srcOrd="2" destOrd="0" parTransId="{C888588D-EEC7-49C7-B812-DFBD4C7C4318}" sibTransId="{483AC381-A923-4CF3-86EC-D952F7AFAE1C}"/>
    <dgm:cxn modelId="{D2D48645-369B-4A41-A698-248657AAEF4B}" type="presOf" srcId="{60EAE6A7-8D60-44FF-8752-686F162F8403}" destId="{8074393F-52C9-47C6-BF73-719B6119E11C}" srcOrd="0" destOrd="0" presId="urn:microsoft.com/office/officeart/2005/8/layout/vList6"/>
    <dgm:cxn modelId="{2DA0E402-9E8B-4630-9AAF-A1EFCCF0E302}" type="presOf" srcId="{0B6736DF-A7D8-4E43-9383-26B64303A82A}" destId="{CE3D6925-F933-4F1C-9707-D23AD31E911F}" srcOrd="0" destOrd="0" presId="urn:microsoft.com/office/officeart/2005/8/layout/vList6"/>
    <dgm:cxn modelId="{067B9440-EBDF-4D07-A985-E0CE4EED766E}" srcId="{60EAE6A7-8D60-44FF-8752-686F162F8403}" destId="{2BF3DBDF-B2C8-4BE2-92B8-488C7BBDF018}" srcOrd="1" destOrd="0" parTransId="{0311D8AD-38CB-465F-9B01-AED74003EBB2}" sibTransId="{638422E4-10A2-4381-9479-8F128D966F28}"/>
    <dgm:cxn modelId="{9DCB7EF8-F27B-427F-98E0-7C9893EA5600}" type="presOf" srcId="{2BF3DBDF-B2C8-4BE2-92B8-488C7BBDF018}" destId="{CE3D6925-F933-4F1C-9707-D23AD31E911F}" srcOrd="0" destOrd="1" presId="urn:microsoft.com/office/officeart/2005/8/layout/vList6"/>
    <dgm:cxn modelId="{7603A3F2-6B57-4699-A8C6-96B946F215F3}" srcId="{60EAE6A7-8D60-44FF-8752-686F162F8403}" destId="{0B6736DF-A7D8-4E43-9383-26B64303A82A}" srcOrd="0" destOrd="0" parTransId="{EAA06530-1DAA-4A45-B501-4B43B52F3D83}" sibTransId="{45D0F967-6CCF-48AB-A243-8BFE45FC9202}"/>
    <dgm:cxn modelId="{70FAB2C8-68A3-49FA-953E-AB04A85FEA61}" srcId="{28FE18BF-5450-4BCD-ACF5-4BEF6ECE81A7}" destId="{B2B50160-97E3-46BF-AF9B-C0C55591EBA5}" srcOrd="3" destOrd="0" parTransId="{2F87741A-FD3A-46DA-89F2-4453F87BE651}" sibTransId="{F3D9FE6A-1AC4-4194-BEC3-1CD512DF318D}"/>
    <dgm:cxn modelId="{1EB97C13-8F86-4D55-BF5A-16FE696A438C}" type="presOf" srcId="{B19E987B-1798-4569-B3F1-7CB4FAE750A7}" destId="{CE3D6925-F933-4F1C-9707-D23AD31E911F}" srcOrd="0" destOrd="3" presId="urn:microsoft.com/office/officeart/2005/8/layout/vList6"/>
    <dgm:cxn modelId="{34286A17-EC59-4AF4-B2FE-93003E64F526}" type="presOf" srcId="{F8ED4376-3B5B-4236-8B83-C7D9797BCD09}" destId="{2C30B157-47D5-4E98-B595-850D5D675DFE}" srcOrd="0" destOrd="6" presId="urn:microsoft.com/office/officeart/2005/8/layout/vList6"/>
    <dgm:cxn modelId="{D627E6D2-6895-43BA-BCE6-D3849D04265C}" type="presOf" srcId="{28FE18BF-5450-4BCD-ACF5-4BEF6ECE81A7}" destId="{D030B9D4-1512-438E-95E0-547E1C5AF82A}" srcOrd="0" destOrd="0" presId="urn:microsoft.com/office/officeart/2005/8/layout/vList6"/>
    <dgm:cxn modelId="{04B6FE8C-AC5E-4BF5-AC8B-B64CAA50728C}" type="presOf" srcId="{31061A30-317D-48C8-8903-DA9EB5776A02}" destId="{2C30B157-47D5-4E98-B595-850D5D675DFE}" srcOrd="0" destOrd="5" presId="urn:microsoft.com/office/officeart/2005/8/layout/vList6"/>
    <dgm:cxn modelId="{D0C3A83F-2AB7-4E01-B78A-9D4053B2CF29}" srcId="{28FE18BF-5450-4BCD-ACF5-4BEF6ECE81A7}" destId="{EB037984-A978-4F82-BC4B-4EA042B9E637}" srcOrd="0" destOrd="0" parTransId="{E3425BAC-4972-4552-9DF5-D1752A815BE2}" sibTransId="{12544F9D-9DE1-479D-98F6-DFA93CC6CE4B}"/>
    <dgm:cxn modelId="{9B640C78-3EF6-4CAE-99C2-1D8095EFC78F}" type="presOf" srcId="{C3C41EA4-F9AE-4EAE-A5FD-51FCCC5A9FAF}" destId="{CE3D6925-F933-4F1C-9707-D23AD31E911F}" srcOrd="0" destOrd="5" presId="urn:microsoft.com/office/officeart/2005/8/layout/vList6"/>
    <dgm:cxn modelId="{3916406F-2057-45E9-9B15-D0B991094960}" srcId="{28FE18BF-5450-4BCD-ACF5-4BEF6ECE81A7}" destId="{4887DC01-29F6-45B7-9CDC-553EE1686E8F}" srcOrd="7" destOrd="0" parTransId="{6D84F756-C80F-42D6-91E3-8111B7474A94}" sibTransId="{37507039-99A5-4AB3-BABF-9AF2D456777B}"/>
    <dgm:cxn modelId="{6EFF0B25-CFD7-461F-8A9F-5164FEA76164}" srcId="{28FE18BF-5450-4BCD-ACF5-4BEF6ECE81A7}" destId="{34161716-6FD0-4D03-9E66-C28F41F68A37}" srcOrd="2" destOrd="0" parTransId="{E296D314-5365-43A7-B5A4-940EBA572A7C}" sibTransId="{4C7613E5-3A50-4753-8243-AF7B4EE2EB6E}"/>
    <dgm:cxn modelId="{7A40445C-C481-495B-B1D2-F65DED65DE8C}" type="presOf" srcId="{53BC93F5-6A96-494E-B3BD-A9C0EA7B2A12}" destId="{CE3D6925-F933-4F1C-9707-D23AD31E911F}" srcOrd="0" destOrd="7" presId="urn:microsoft.com/office/officeart/2005/8/layout/vList6"/>
    <dgm:cxn modelId="{6C0883D1-5F21-41CA-81BE-199A27F249FD}" srcId="{60EAE6A7-8D60-44FF-8752-686F162F8403}" destId="{C3C41EA4-F9AE-4EAE-A5FD-51FCCC5A9FAF}" srcOrd="5" destOrd="0" parTransId="{B31FA224-BBD1-449A-BF3B-9D4E18A6D8C1}" sibTransId="{68786E27-DA3C-44E1-ADC6-CCDB0059CF0F}"/>
    <dgm:cxn modelId="{CE01DCA4-B33D-4205-A2D9-51F1609D40DD}" srcId="{60EAE6A7-8D60-44FF-8752-686F162F8403}" destId="{A36BDCB8-DE56-434B-8235-46597839E67A}" srcOrd="8" destOrd="0" parTransId="{33116917-C694-440E-88ED-9DAC8159FFD5}" sibTransId="{228D2077-3313-45C2-9CA9-E166653A823F}"/>
    <dgm:cxn modelId="{C5039F28-8042-4034-B442-AF8D121D4AC2}" type="presOf" srcId="{B2B50160-97E3-46BF-AF9B-C0C55591EBA5}" destId="{2C30B157-47D5-4E98-B595-850D5D675DFE}" srcOrd="0" destOrd="3" presId="urn:microsoft.com/office/officeart/2005/8/layout/vList6"/>
    <dgm:cxn modelId="{05AC9C09-E8F2-44EA-8B1A-384917907DC5}" type="presOf" srcId="{5562F0F8-1DF0-4339-BBBC-B9CFF570F473}" destId="{CE3D6925-F933-4F1C-9707-D23AD31E911F}" srcOrd="0" destOrd="2" presId="urn:microsoft.com/office/officeart/2005/8/layout/vList6"/>
    <dgm:cxn modelId="{304C95EA-6A9E-4CD6-955B-6E1917CB2F55}" srcId="{28FE18BF-5450-4BCD-ACF5-4BEF6ECE81A7}" destId="{AAA444BB-A17D-496F-B5B7-25CEB891C7EA}" srcOrd="1" destOrd="0" parTransId="{E7BEA49B-1814-49C7-957B-5FDC475E9155}" sibTransId="{E7B78A7D-84F8-4140-90F8-AB62BD690C75}"/>
    <dgm:cxn modelId="{096A990E-8972-44F5-B5FE-E322942AB406}" type="presParOf" srcId="{3829A3D8-1DA4-434E-BA30-1C422226CA8E}" destId="{9B756296-D90D-40C8-B4B4-A9B96ACC325A}" srcOrd="0" destOrd="0" presId="urn:microsoft.com/office/officeart/2005/8/layout/vList6"/>
    <dgm:cxn modelId="{C6525D1A-5A5B-4E73-9744-CF45203FD382}" type="presParOf" srcId="{9B756296-D90D-40C8-B4B4-A9B96ACC325A}" destId="{D030B9D4-1512-438E-95E0-547E1C5AF82A}" srcOrd="0" destOrd="0" presId="urn:microsoft.com/office/officeart/2005/8/layout/vList6"/>
    <dgm:cxn modelId="{261602CC-FC43-4ED2-99F0-FA0078B8BDDA}" type="presParOf" srcId="{9B756296-D90D-40C8-B4B4-A9B96ACC325A}" destId="{2C30B157-47D5-4E98-B595-850D5D675DFE}" srcOrd="1" destOrd="0" presId="urn:microsoft.com/office/officeart/2005/8/layout/vList6"/>
    <dgm:cxn modelId="{08AD1A29-6A67-4F7F-9F1E-C5B9BF6D21F0}" type="presParOf" srcId="{3829A3D8-1DA4-434E-BA30-1C422226CA8E}" destId="{BFF3A8B2-36DE-4000-ACC9-C2B115E0ADB3}" srcOrd="1" destOrd="0" presId="urn:microsoft.com/office/officeart/2005/8/layout/vList6"/>
    <dgm:cxn modelId="{FD351B61-5273-4B00-8AC3-4EEC8A6971E6}" type="presParOf" srcId="{3829A3D8-1DA4-434E-BA30-1C422226CA8E}" destId="{0681CBD0-F268-48C1-92A9-A6D1AE67C0A5}" srcOrd="2" destOrd="0" presId="urn:microsoft.com/office/officeart/2005/8/layout/vList6"/>
    <dgm:cxn modelId="{237AE7B7-ED48-473C-8FC6-39006CC73CE2}" type="presParOf" srcId="{0681CBD0-F268-48C1-92A9-A6D1AE67C0A5}" destId="{8074393F-52C9-47C6-BF73-719B6119E11C}" srcOrd="0" destOrd="0" presId="urn:microsoft.com/office/officeart/2005/8/layout/vList6"/>
    <dgm:cxn modelId="{194598B6-C4F0-4553-9DD1-81DFF7852FBA}" type="presParOf" srcId="{0681CBD0-F268-48C1-92A9-A6D1AE67C0A5}" destId="{CE3D6925-F933-4F1C-9707-D23AD31E911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30B157-47D5-4E98-B595-850D5D675DFE}">
      <dsp:nvSpPr>
        <dsp:cNvPr id="0" name=""/>
        <dsp:cNvSpPr/>
      </dsp:nvSpPr>
      <dsp:spPr>
        <a:xfrm>
          <a:off x="1566031" y="316"/>
          <a:ext cx="4470580" cy="165870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0" lvl="1" indent="0" algn="just" defTabSz="622300">
            <a:lnSpc>
              <a:spcPct val="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порушення режимів випаровування і транспірації;</a:t>
          </a: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 стічними водами;</a:t>
          </a: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всіх елементів водного балансу;</a:t>
          </a: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гідрологічного режиму;</a:t>
          </a: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гідробіоценозів</a:t>
          </a: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6031" y="207654"/>
        <a:ext cx="3848566" cy="1244028"/>
      </dsp:txXfrm>
    </dsp:sp>
    <dsp:sp modelId="{D030B9D4-1512-438E-95E0-547E1C5AF82A}">
      <dsp:nvSpPr>
        <dsp:cNvPr id="0" name=""/>
        <dsp:cNvSpPr/>
      </dsp:nvSpPr>
      <dsp:spPr>
        <a:xfrm>
          <a:off x="0" y="117887"/>
          <a:ext cx="1554267" cy="1421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Поверхневі водні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об´єкти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412" y="187299"/>
        <a:ext cx="1415443" cy="1283089"/>
      </dsp:txXfrm>
    </dsp:sp>
    <dsp:sp modelId="{CE3D6925-F933-4F1C-9707-D23AD31E911F}">
      <dsp:nvSpPr>
        <dsp:cNvPr id="0" name=""/>
        <dsp:cNvSpPr/>
      </dsp:nvSpPr>
      <dsp:spPr>
        <a:xfrm>
          <a:off x="1604919" y="1801528"/>
          <a:ext cx="4443455" cy="19608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забруднення грунтовими стоками;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умов живлення стоків;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рівня, режиму, розвантаження;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температури та хімічного складу;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зміни умов інфільтрації;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витоки з водопроводів в грунт;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прямий вплив вирубки лісів, ліквідації болот, змін проникної поверхні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04919" y="2046634"/>
        <a:ext cx="3708138" cy="1470634"/>
      </dsp:txXfrm>
    </dsp:sp>
    <dsp:sp modelId="{8074393F-52C9-47C6-BF73-719B6119E11C}">
      <dsp:nvSpPr>
        <dsp:cNvPr id="0" name=""/>
        <dsp:cNvSpPr/>
      </dsp:nvSpPr>
      <dsp:spPr>
        <a:xfrm>
          <a:off x="2193" y="2070678"/>
          <a:ext cx="1600533" cy="14219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Підземніі водні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об´єкти</a:t>
          </a: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1605" y="2140090"/>
        <a:ext cx="1461709" cy="1283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0.92527</cdr:x>
      <cdr:y>0.07449</cdr:y>
    </cdr:from>
    <cdr:to>
      <cdr:x>0.97178</cdr:x>
      <cdr:y>0.15759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495924" y="208592"/>
          <a:ext cx="276225" cy="232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0.87716</cdr:x>
      <cdr:y>0.63305</cdr:y>
    </cdr:from>
    <cdr:to>
      <cdr:x>1</cdr:x>
      <cdr:y>0.72837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5210174" y="2466976"/>
          <a:ext cx="729615" cy="371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0.92944</cdr:x>
      <cdr:y>0.72396</cdr:y>
    </cdr:from>
    <cdr:to>
      <cdr:x>0.98877</cdr:x>
      <cdr:y>0.79728</cdr:y>
    </cdr:to>
    <cdr:sp macro="" textlink="">
      <cdr:nvSpPr>
        <cdr:cNvPr id="10" name="Надпись 9"/>
        <cdr:cNvSpPr txBox="1"/>
      </cdr:nvSpPr>
      <cdr:spPr>
        <a:xfrm xmlns:a="http://schemas.openxmlformats.org/drawingml/2006/main">
          <a:off x="5520690" y="2027333"/>
          <a:ext cx="352425" cy="2053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0.72162</cdr:x>
      <cdr:y>0.44059</cdr:y>
    </cdr:from>
    <cdr:to>
      <cdr:x>0.76812</cdr:x>
      <cdr:y>0.53401</cdr:y>
    </cdr:to>
    <cdr:sp macro="" textlink="">
      <cdr:nvSpPr>
        <cdr:cNvPr id="11" name="Надпись 10"/>
        <cdr:cNvSpPr txBox="1"/>
      </cdr:nvSpPr>
      <cdr:spPr>
        <a:xfrm xmlns:a="http://schemas.openxmlformats.org/drawingml/2006/main">
          <a:off x="4286250" y="1233797"/>
          <a:ext cx="276225" cy="261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0.92848</cdr:x>
      <cdr:y>0.55887</cdr:y>
    </cdr:from>
    <cdr:to>
      <cdr:x>0.97017</cdr:x>
      <cdr:y>0.61997</cdr:y>
    </cdr:to>
    <cdr:sp macro="" textlink="">
      <cdr:nvSpPr>
        <cdr:cNvPr id="12" name="Надпись 11"/>
        <cdr:cNvSpPr txBox="1"/>
      </cdr:nvSpPr>
      <cdr:spPr>
        <a:xfrm xmlns:a="http://schemas.openxmlformats.org/drawingml/2006/main">
          <a:off x="5514975" y="1565018"/>
          <a:ext cx="247650" cy="1711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0.90229</cdr:x>
      <cdr:y>0.14629</cdr:y>
    </cdr:from>
    <cdr:to>
      <cdr:x>0.94569</cdr:x>
      <cdr:y>0.22367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522119" y="657697"/>
          <a:ext cx="265614" cy="347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0.9151</cdr:x>
      <cdr:y>0.56709</cdr:y>
    </cdr:from>
    <cdr:to>
      <cdr:x>0.95503</cdr:x>
      <cdr:y>0.62959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5600539" y="2549515"/>
          <a:ext cx="244376" cy="280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0.13889</cdr:x>
      <cdr:y>0.1875</cdr:y>
    </cdr:from>
    <cdr:to>
      <cdr:x>0.19097</cdr:x>
      <cdr:y>0.25893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62000" y="600075"/>
          <a:ext cx="2857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cdr:txBody>
    </cdr:sp>
  </cdr:relSizeAnchor>
  <cdr:relSizeAnchor xmlns:cdr="http://schemas.openxmlformats.org/drawingml/2006/chartDrawing">
    <cdr:from>
      <cdr:x>0.13368</cdr:x>
      <cdr:y>0.25893</cdr:y>
    </cdr:from>
    <cdr:to>
      <cdr:x>0.16493</cdr:x>
      <cdr:y>0.27976</cdr:y>
    </cdr:to>
    <cdr:cxnSp macro="">
      <cdr:nvCxnSpPr>
        <cdr:cNvPr id="4" name="Прямая со стрелкой 3"/>
        <cdr:cNvCxnSpPr>
          <a:stCxn xmlns:a="http://schemas.openxmlformats.org/drawingml/2006/main" id="2" idx="2"/>
        </cdr:cNvCxnSpPr>
      </cdr:nvCxnSpPr>
      <cdr:spPr>
        <a:xfrm xmlns:a="http://schemas.openxmlformats.org/drawingml/2006/main" flipH="1">
          <a:off x="733425" y="828675"/>
          <a:ext cx="171450" cy="66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0.87153</cdr:x>
      <cdr:y>0.28274</cdr:y>
    </cdr:from>
    <cdr:to>
      <cdr:x>0.92014</cdr:x>
      <cdr:y>0.36905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4781550" y="904874"/>
          <a:ext cx="2667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cdr:txBody>
    </cdr:sp>
  </cdr:relSizeAnchor>
  <cdr:relSizeAnchor xmlns:cdr="http://schemas.openxmlformats.org/drawingml/2006/chartDrawing">
    <cdr:from>
      <cdr:x>0.90451</cdr:x>
      <cdr:y>0.34524</cdr:y>
    </cdr:from>
    <cdr:to>
      <cdr:x>0.9375</cdr:x>
      <cdr:y>0.36607</cdr:y>
    </cdr:to>
    <cdr:cxnSp macro="">
      <cdr:nvCxnSpPr>
        <cdr:cNvPr id="13" name="Прямая со стрелкой 12"/>
        <cdr:cNvCxnSpPr/>
      </cdr:nvCxnSpPr>
      <cdr:spPr>
        <a:xfrm xmlns:a="http://schemas.openxmlformats.org/drawingml/2006/main">
          <a:off x="4962525" y="1104900"/>
          <a:ext cx="180975" cy="66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5FA2-4867-4489-9A88-9E1885D7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Vasutinskaya</dc:creator>
  <cp:keywords/>
  <dc:description/>
  <cp:lastModifiedBy>Мария</cp:lastModifiedBy>
  <cp:revision>3</cp:revision>
  <cp:lastPrinted>2020-02-10T22:02:00Z</cp:lastPrinted>
  <dcterms:created xsi:type="dcterms:W3CDTF">2020-02-10T21:37:00Z</dcterms:created>
  <dcterms:modified xsi:type="dcterms:W3CDTF">2020-02-10T22:04:00Z</dcterms:modified>
</cp:coreProperties>
</file>